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15"/>
        <w:ind w:firstLine="0"/>
        <w:tabs>
          <w:tab w:val="left" w:pos="7642" w:leader="none"/>
        </w:tabs>
        <w:rPr>
          <w:rFonts w:ascii="宋体" w:hAnsi="宋体" w:cs="宋体"/>
          <w:b/>
          <w:color w:val="000000"/>
          <w:sz w:val="52"/>
          <w:szCs w:val="52"/>
        </w:rPr>
      </w:pPr>
      <w:r>
        <w:rPr>
          <w:rFonts w:hint="eastAsia" w:ascii="宋体" w:hAnsi="宋体" w:cs="宋体"/>
          <w:b/>
          <w:color w:val="000000"/>
          <w:sz w:val="52"/>
          <w:szCs w:val="52"/>
        </w:rPr>
        <w:tab/>
      </w:r>
      <w:r/>
    </w:p>
    <w:p>
      <w:pPr>
        <w:pStyle w:val="1715"/>
        <w:ind w:firstLine="0"/>
        <w:jc w:val="center"/>
        <w:rPr>
          <w:rFonts w:ascii="宋体" w:hAnsi="宋体" w:cs="宋体"/>
          <w:b/>
          <w:color w:val="000000"/>
          <w:sz w:val="52"/>
          <w:szCs w:val="52"/>
        </w:rPr>
      </w:pPr>
      <w:r>
        <w:rPr>
          <w:rFonts w:ascii="宋体" w:hAnsi="宋体" w:cs="宋体"/>
          <w:b/>
          <w:color w:val="000000"/>
          <w:sz w:val="52"/>
          <w:szCs w:val="52"/>
        </w:rPr>
      </w:r>
      <w:r/>
    </w:p>
    <w:p>
      <w:pPr>
        <w:pStyle w:val="1715"/>
        <w:ind w:firstLine="0"/>
        <w:jc w:val="center"/>
        <w:rPr>
          <w:rFonts w:ascii="宋体" w:hAnsi="宋体" w:cs="宋体"/>
          <w:b/>
          <w:bCs/>
          <w:color w:val="000000"/>
          <w:sz w:val="84"/>
        </w:rPr>
      </w:pPr>
      <w:r>
        <w:rPr>
          <w:rFonts w:hint="eastAsia" w:ascii="宋体" w:hAnsi="宋体" w:cs="宋体"/>
          <w:b/>
          <w:bCs/>
          <w:color w:val="000000"/>
          <w:sz w:val="84"/>
        </w:rPr>
        <w:t xml:space="preserve"> 竞争性磋商文件</w:t>
      </w:r>
      <w:r/>
    </w:p>
    <w:p>
      <w:pPr>
        <w:pStyle w:val="1715"/>
        <w:ind w:firstLine="0"/>
        <w:rPr>
          <w:rFonts w:ascii="宋体" w:hAnsi="宋体" w:cs="宋体"/>
          <w:b/>
          <w:bCs/>
          <w:color w:val="000000"/>
          <w:sz w:val="32"/>
          <w:szCs w:val="32"/>
        </w:rPr>
      </w:pPr>
      <w:r>
        <w:rPr>
          <w:rFonts w:ascii="宋体" w:hAnsi="宋体" w:cs="宋体"/>
          <w:b/>
          <w:bCs/>
          <w:color w:val="000000"/>
          <w:sz w:val="32"/>
          <w:szCs w:val="32"/>
        </w:rPr>
      </w:r>
      <w:r/>
    </w:p>
    <w:p>
      <w:pPr>
        <w:pStyle w:val="1715"/>
        <w:ind w:firstLine="0"/>
        <w:rPr>
          <w:rFonts w:ascii="宋体" w:hAnsi="宋体" w:cs="宋体"/>
          <w:b/>
          <w:bCs/>
          <w:color w:val="000000"/>
          <w:sz w:val="32"/>
          <w:szCs w:val="32"/>
        </w:rPr>
      </w:pPr>
      <w:r>
        <w:rPr>
          <w:rFonts w:ascii="宋体" w:hAnsi="宋体" w:cs="宋体"/>
          <w:b/>
          <w:bCs/>
          <w:color w:val="000000"/>
          <w:sz w:val="32"/>
          <w:szCs w:val="32"/>
        </w:rPr>
      </w:r>
      <w:r/>
    </w:p>
    <w:p>
      <w:pPr>
        <w:pStyle w:val="1715"/>
        <w:ind w:firstLine="0"/>
        <w:rPr>
          <w:rFonts w:ascii="宋体" w:hAnsi="宋体" w:cs="宋体"/>
          <w:b/>
          <w:bCs/>
          <w:color w:val="000000"/>
          <w:sz w:val="32"/>
          <w:szCs w:val="32"/>
        </w:rPr>
      </w:pPr>
      <w:r>
        <w:rPr>
          <w:rFonts w:ascii="宋体" w:hAnsi="宋体" w:cs="宋体"/>
          <w:b/>
          <w:bCs/>
          <w:color w:val="000000"/>
          <w:sz w:val="32"/>
          <w:szCs w:val="32"/>
        </w:rPr>
      </w:r>
      <w:r/>
    </w:p>
    <w:p>
      <w:pPr>
        <w:pStyle w:val="1715"/>
        <w:ind w:firstLine="0"/>
        <w:jc w:val="center"/>
        <w:rPr>
          <w:rFonts w:hint="eastAsia" w:ascii="宋体" w:hAnsi="宋体" w:cs="宋体"/>
          <w:b/>
          <w:bCs/>
          <w:color w:val="000000"/>
          <w:sz w:val="32"/>
          <w:lang w:eastAsia="zh-CN"/>
        </w:rPr>
      </w:pPr>
      <w:r>
        <w:rPr>
          <w:rFonts w:hint="eastAsia" w:ascii="宋体" w:hAnsi="宋体" w:cs="宋体"/>
          <w:b/>
          <w:bCs/>
          <w:color w:val="000000"/>
          <w:sz w:val="32"/>
        </w:rPr>
        <w:t xml:space="preserve">项目名称：</w:t>
      </w:r>
      <w:bookmarkStart w:id="0" w:name="OLE_LINK3"/>
      <w:r>
        <w:rPr>
          <w:rFonts w:hint="eastAsia" w:ascii="宋体" w:hAnsi="宋体" w:cs="宋体"/>
          <w:b/>
          <w:bCs/>
          <w:color w:val="000000"/>
          <w:sz w:val="32"/>
          <w:lang w:eastAsia="zh-CN"/>
        </w:rPr>
        <w:t xml:space="preserve">盐城市公安局交管支队市区路口安全提升改造项目</w:t>
      </w:r>
      <w:bookmarkEnd w:id="0"/>
      <w:r/>
      <w:r/>
    </w:p>
    <w:p>
      <w:pPr>
        <w:pStyle w:val="1715"/>
        <w:ind w:firstLine="964"/>
        <w:jc w:val="both"/>
        <w:rPr>
          <w:rFonts w:hint="eastAsia" w:ascii="宋体" w:hAnsi="宋体" w:cs="宋体"/>
          <w:b/>
          <w:bCs/>
          <w:color w:val="000000"/>
          <w:sz w:val="32"/>
          <w:lang w:eastAsia="zh-CN"/>
        </w:rPr>
      </w:pPr>
      <w:r>
        <w:rPr>
          <w:rFonts w:hint="eastAsia" w:ascii="宋体" w:hAnsi="宋体" w:cs="宋体"/>
          <w:b/>
          <w:bCs/>
          <w:color w:val="000000"/>
          <w:sz w:val="32"/>
        </w:rPr>
        <w:t xml:space="preserve">项目编号：</w:t>
      </w:r>
      <w:r>
        <w:rPr>
          <w:rFonts w:hint="eastAsia" w:ascii="宋体" w:hAnsi="宋体" w:cs="宋体"/>
          <w:b/>
          <w:bCs/>
          <w:color w:val="000000"/>
          <w:sz w:val="32"/>
          <w:lang w:eastAsia="zh-CN"/>
        </w:rPr>
        <w:t xml:space="preserve">JSZC-320900-YCZH-C2025-0010</w:t>
      </w:r>
      <w:r/>
    </w:p>
    <w:p>
      <w:pPr>
        <w:pStyle w:val="1715"/>
        <w:ind w:firstLine="0"/>
        <w:jc w:val="center"/>
        <w:rPr>
          <w:rFonts w:ascii="宋体" w:hAnsi="宋体" w:cs="宋体"/>
          <w:b/>
          <w:bCs/>
          <w:color w:val="000000"/>
          <w:sz w:val="32"/>
        </w:rPr>
      </w:pPr>
      <w:r>
        <w:rPr>
          <w:rFonts w:ascii="宋体" w:hAnsi="宋体" w:cs="宋体"/>
          <w:b/>
          <w:bCs/>
          <w:color w:val="000000"/>
          <w:sz w:val="32"/>
        </w:rPr>
      </w:r>
      <w:r/>
    </w:p>
    <w:p>
      <w:pPr>
        <w:pStyle w:val="1715"/>
        <w:ind w:firstLine="0"/>
        <w:jc w:val="center"/>
        <w:rPr>
          <w:rFonts w:ascii="宋体" w:hAnsi="宋体" w:cs="宋体"/>
          <w:b/>
          <w:bCs/>
          <w:color w:val="000000"/>
          <w:sz w:val="32"/>
        </w:rPr>
      </w:pPr>
      <w:r>
        <w:rPr>
          <w:rFonts w:ascii="宋体" w:hAnsi="宋体" w:cs="宋体"/>
          <w:b/>
          <w:bCs/>
          <w:color w:val="000000"/>
          <w:sz w:val="32"/>
        </w:rPr>
      </w:r>
      <w:r/>
    </w:p>
    <w:p>
      <w:pPr>
        <w:pStyle w:val="1715"/>
        <w:ind w:firstLine="0"/>
        <w:jc w:val="center"/>
        <w:rPr>
          <w:rFonts w:ascii="宋体" w:hAnsi="宋体" w:cs="宋体"/>
          <w:b/>
          <w:bCs/>
          <w:color w:val="000000"/>
          <w:sz w:val="32"/>
          <w:szCs w:val="32"/>
        </w:rPr>
      </w:pPr>
      <w:r>
        <w:rPr>
          <w:rFonts w:ascii="宋体" w:hAnsi="宋体" w:cs="宋体"/>
          <w:b/>
          <w:bCs/>
          <w:color w:val="000000"/>
          <w:sz w:val="32"/>
        </w:rPr>
      </w:r>
      <w:r>
        <w:rPr>
          <w:rFonts w:ascii="宋体" w:hAnsi="宋体" w:cs="宋体"/>
          <w:b/>
          <w:bCs/>
          <w:color w:val="000000"/>
          <w:sz w:val="32"/>
        </w:rPr>
      </w:r>
      <w:r/>
    </w:p>
    <w:p>
      <w:pPr>
        <w:pStyle w:val="1715"/>
        <w:ind w:firstLine="0"/>
        <w:jc w:val="center"/>
        <w:rPr>
          <w:rFonts w:ascii="宋体" w:hAnsi="宋体" w:cs="宋体"/>
          <w:b/>
          <w:bCs/>
          <w:color w:val="000000"/>
          <w:sz w:val="32"/>
          <w:szCs w:val="32"/>
        </w:rPr>
      </w:pPr>
      <w:r>
        <w:rPr>
          <w:rFonts w:ascii="宋体" w:hAnsi="宋体" w:cs="宋体"/>
          <w:b/>
          <w:bCs/>
          <w:color w:val="000000"/>
          <w:sz w:val="32"/>
        </w:rPr>
      </w:r>
      <w:r/>
    </w:p>
    <w:p>
      <w:pPr>
        <w:pStyle w:val="1715"/>
        <w:ind w:firstLine="0"/>
        <w:jc w:val="center"/>
        <w:rPr>
          <w:rFonts w:hint="eastAsia" w:ascii="宋体" w:hAnsi="宋体" w:cs="宋体"/>
          <w:b/>
          <w:bCs/>
          <w:color w:val="000000"/>
          <w:sz w:val="32"/>
          <w:lang w:eastAsia="zh-CN"/>
        </w:rPr>
      </w:pPr>
      <w:r>
        <w:rPr>
          <w:rFonts w:hint="eastAsia" w:ascii="宋体" w:hAnsi="宋体" w:cs="宋体"/>
          <w:b/>
          <w:bCs/>
          <w:color w:val="000000"/>
          <w:sz w:val="32"/>
          <w:lang w:eastAsia="zh-CN"/>
        </w:rPr>
        <w:t xml:space="preserve">盐城市公安局</w:t>
      </w:r>
      <w:r/>
    </w:p>
    <w:p>
      <w:pPr>
        <w:pStyle w:val="1715"/>
        <w:ind w:firstLine="0"/>
        <w:jc w:val="center"/>
        <w:rPr>
          <w:rFonts w:hint="eastAsia" w:ascii="宋体" w:hAnsi="宋体" w:cs="宋体"/>
          <w:b/>
          <w:bCs/>
          <w:color w:val="000000"/>
          <w:sz w:val="32"/>
          <w:lang w:eastAsia="zh-CN"/>
        </w:rPr>
      </w:pPr>
      <w:r>
        <w:rPr>
          <w:rFonts w:hint="eastAsia" w:ascii="宋体" w:hAnsi="宋体" w:cs="宋体"/>
          <w:b/>
          <w:color w:val="000000"/>
          <w:sz w:val="32"/>
          <w:szCs w:val="32"/>
        </w:rPr>
        <w:t xml:space="preserve">盐城市智禾项目管理有限公司</w:t>
      </w:r>
      <w:r/>
    </w:p>
    <w:p>
      <w:pPr>
        <w:pStyle w:val="1715"/>
        <w:ind w:firstLine="0"/>
        <w:jc w:val="center"/>
        <w:rPr>
          <w:rFonts w:ascii="宋体" w:hAnsi="宋体" w:cs="宋体"/>
          <w:b/>
          <w:bCs/>
          <w:color w:val="000000"/>
          <w:sz w:val="32"/>
        </w:rPr>
      </w:pPr>
      <w:r>
        <w:rPr>
          <w:rFonts w:hint="eastAsia" w:ascii="宋体" w:hAnsi="宋体" w:cs="宋体"/>
          <w:b/>
          <w:bCs/>
          <w:color w:val="000000"/>
          <w:sz w:val="32"/>
        </w:rPr>
        <w:t xml:space="preserve">2025年1</w:t>
      </w:r>
      <w:r>
        <w:rPr>
          <w:rFonts w:hint="eastAsia" w:ascii="宋体" w:hAnsi="宋体" w:cs="宋体"/>
          <w:b/>
          <w:bCs/>
          <w:color w:val="000000"/>
          <w:sz w:val="32"/>
          <w:lang w:val="en-US" w:eastAsia="zh-CN"/>
        </w:rPr>
        <w:t xml:space="preserve">2</w:t>
      </w:r>
      <w:r>
        <w:rPr>
          <w:rFonts w:hint="eastAsia" w:ascii="宋体" w:hAnsi="宋体" w:cs="宋体"/>
          <w:b/>
          <w:bCs/>
          <w:color w:val="000000"/>
          <w:sz w:val="32"/>
        </w:rPr>
        <w:t xml:space="preserve">月</w:t>
      </w:r>
      <w:r/>
    </w:p>
    <w:p>
      <w:pPr>
        <w:jc w:val="left"/>
        <w:widowControl/>
        <w:rPr>
          <w:b/>
          <w:bCs/>
          <w:color w:val="000000"/>
          <w:sz w:val="44"/>
          <w:szCs w:val="44"/>
        </w:rPr>
        <w:sectPr>
          <w:headerReference w:type="even" r:id="rId9"/>
          <w:footerReference w:type="default" r:id="rId16"/>
          <w:footerReference w:type="first" r:id="rId17"/>
          <w:footnotePr/>
          <w:endnotePr/>
          <w:type w:val="nextPage"/>
          <w:pgSz w:w="11906" w:h="16838" w:orient="portrait"/>
          <w:pgMar w:top="1474" w:right="1474" w:bottom="1474" w:left="1474" w:header="851" w:footer="907" w:gutter="0"/>
          <w:pgNumType w:start="1"/>
          <w:cols w:num="1" w:sep="0" w:space="1701" w:equalWidth="1"/>
          <w:docGrid w:linePitch="360"/>
          <w:titlePg/>
        </w:sectPr>
      </w:pPr>
      <w:r>
        <w:rPr>
          <w:b/>
          <w:bCs/>
          <w:color w:val="000000"/>
          <w:sz w:val="44"/>
          <w:szCs w:val="44"/>
        </w:rPr>
      </w:r>
      <w:r/>
    </w:p>
    <w:p>
      <w:pPr>
        <w:pStyle w:val="1872"/>
        <w:rPr>
          <w:color w:val="000000"/>
        </w:rPr>
      </w:pPr>
      <w:r>
        <w:rPr>
          <w:color w:val="000000"/>
        </w:rPr>
      </w:r>
      <w:r/>
    </w:p>
    <w:p>
      <w:pPr>
        <w:pStyle w:val="1882"/>
        <w:jc w:val="center"/>
        <w:rPr>
          <w:b/>
          <w:bCs/>
          <w:color w:val="000000"/>
          <w:sz w:val="44"/>
          <w:szCs w:val="44"/>
        </w:rPr>
      </w:pPr>
      <w:r>
        <w:rPr>
          <w:b/>
          <w:bCs/>
          <w:color w:val="000000"/>
          <w:sz w:val="44"/>
          <w:szCs w:val="44"/>
          <w:lang w:val="zh-CN"/>
        </w:rPr>
        <w:t xml:space="preserve">目录</w:t>
      </w:r>
      <w:r/>
    </w:p>
    <w:p>
      <w:pPr>
        <w:pStyle w:val="1882"/>
        <w:jc w:val="center"/>
        <w:rPr>
          <w:b/>
          <w:bCs/>
          <w:color w:val="000000"/>
          <w:sz w:val="44"/>
          <w:szCs w:val="44"/>
        </w:rPr>
      </w:pPr>
      <w:r>
        <w:rPr>
          <w:b/>
          <w:bCs/>
          <w:color w:val="000000"/>
          <w:sz w:val="44"/>
          <w:szCs w:val="44"/>
        </w:rPr>
      </w:r>
      <w:r/>
    </w:p>
    <w:p>
      <w:pPr>
        <w:pStyle w:val="1808"/>
        <w:tabs>
          <w:tab w:val="right" w:pos="8948" w:leader="dot"/>
        </w:tabs>
        <w:rPr>
          <w:rFonts w:hint="eastAsia" w:ascii="宋体" w:hAnsi="宋体" w:eastAsia="宋体"/>
          <w:color w:val="000000"/>
          <w:sz w:val="28"/>
          <w:szCs w:val="28"/>
          <w:lang w:val="en-US" w:eastAsia="zh-CN"/>
        </w:rPr>
      </w:pPr>
      <w:r>
        <w:rPr>
          <w:rFonts w:ascii="宋体" w:hAnsi="宋体"/>
          <w:color w:val="000000"/>
          <w:sz w:val="28"/>
          <w:szCs w:val="28"/>
        </w:rPr>
        <w:fldChar w:fldCharType="begin"/>
      </w:r>
      <w:r>
        <w:rPr>
          <w:rFonts w:ascii="宋体" w:hAnsi="宋体"/>
          <w:color w:val="000000"/>
          <w:sz w:val="28"/>
          <w:szCs w:val="28"/>
        </w:rPr>
        <w:instrText xml:space="preserve"> TOC \o "1-3" \u </w:instrText>
      </w:r>
      <w:r>
        <w:rPr>
          <w:rFonts w:ascii="宋体" w:hAnsi="宋体"/>
          <w:color w:val="000000"/>
          <w:sz w:val="28"/>
          <w:szCs w:val="28"/>
        </w:rPr>
        <w:fldChar w:fldCharType="separate"/>
      </w:r>
      <w:r>
        <w:rPr>
          <w:rFonts w:ascii="宋体" w:hAnsi="宋体"/>
          <w:color w:val="000000"/>
          <w:sz w:val="28"/>
          <w:szCs w:val="28"/>
        </w:rPr>
        <w:t xml:space="preserve">第一章 竞争性磋商采购公告</w:t>
      </w:r>
      <w:r>
        <w:rPr>
          <w:rFonts w:ascii="宋体" w:hAnsi="宋体"/>
          <w:color w:val="000000"/>
          <w:sz w:val="28"/>
          <w:szCs w:val="28"/>
        </w:rPr>
        <w:tab/>
      </w:r>
      <w:r>
        <w:rPr>
          <w:rFonts w:hint="eastAsia" w:ascii="宋体" w:hAnsi="宋体"/>
          <w:color w:val="000000"/>
          <w:sz w:val="28"/>
          <w:szCs w:val="28"/>
          <w:lang w:val="en-US" w:eastAsia="zh-CN"/>
        </w:rPr>
        <w:t xml:space="preserve">1</w:t>
      </w:r>
      <w:r/>
    </w:p>
    <w:p>
      <w:pPr>
        <w:pStyle w:val="1808"/>
        <w:tabs>
          <w:tab w:val="right" w:pos="8948" w:leader="dot"/>
        </w:tabs>
        <w:rPr>
          <w:rFonts w:hint="eastAsia" w:ascii="宋体" w:hAnsi="宋体" w:eastAsia="宋体" w:cs="Arial"/>
          <w:color w:val="000000"/>
          <w:sz w:val="28"/>
          <w:szCs w:val="28"/>
          <w:lang w:val="en-US" w:eastAsia="zh-CN"/>
        </w:rPr>
      </w:pPr>
      <w:r>
        <w:rPr>
          <w:rFonts w:ascii="宋体" w:hAnsi="宋体"/>
          <w:color w:val="000000"/>
          <w:sz w:val="28"/>
          <w:szCs w:val="28"/>
        </w:rPr>
        <w:t xml:space="preserve">第二章 磋商须知</w:t>
      </w:r>
      <w:r>
        <w:rPr>
          <w:rFonts w:ascii="宋体" w:hAnsi="宋体"/>
          <w:color w:val="000000"/>
          <w:sz w:val="28"/>
          <w:szCs w:val="28"/>
        </w:rPr>
        <w:tab/>
      </w:r>
      <w:r>
        <w:rPr>
          <w:rFonts w:hint="eastAsia" w:ascii="宋体" w:hAnsi="宋体"/>
          <w:color w:val="000000"/>
          <w:sz w:val="28"/>
          <w:szCs w:val="28"/>
          <w:lang w:val="en-US" w:eastAsia="zh-CN"/>
        </w:rPr>
        <w:t xml:space="preserve">5</w:t>
      </w:r>
      <w:r/>
    </w:p>
    <w:p>
      <w:pPr>
        <w:pStyle w:val="1808"/>
        <w:tabs>
          <w:tab w:val="right" w:pos="8948" w:leader="dot"/>
        </w:tabs>
        <w:rPr>
          <w:rFonts w:ascii="宋体" w:hAnsi="宋体" w:eastAsia="宋体" w:cs="Arial"/>
          <w:color w:val="000000"/>
          <w:sz w:val="28"/>
          <w:szCs w:val="28"/>
          <w:lang w:val="en-US" w:eastAsia="zh-CN"/>
        </w:rPr>
      </w:pPr>
      <w:r>
        <w:rPr>
          <w:rFonts w:ascii="宋体" w:hAnsi="宋体"/>
          <w:color w:val="000000"/>
          <w:sz w:val="28"/>
          <w:szCs w:val="28"/>
        </w:rPr>
        <w:t xml:space="preserve">第三章 合同条款及格式</w:t>
      </w:r>
      <w:r>
        <w:rPr>
          <w:rFonts w:ascii="宋体" w:hAnsi="宋体"/>
          <w:color w:val="000000"/>
          <w:sz w:val="28"/>
          <w:szCs w:val="28"/>
        </w:rPr>
        <w:tab/>
      </w:r>
      <w:r>
        <w:rPr>
          <w:rFonts w:hint="eastAsia" w:ascii="宋体" w:hAnsi="宋体"/>
          <w:color w:val="000000"/>
          <w:sz w:val="28"/>
          <w:szCs w:val="28"/>
          <w:lang w:val="en-US" w:eastAsia="zh-CN"/>
        </w:rPr>
        <w:t xml:space="preserve">18</w:t>
      </w:r>
      <w:r/>
    </w:p>
    <w:p>
      <w:pPr>
        <w:pStyle w:val="1808"/>
        <w:tabs>
          <w:tab w:val="right" w:pos="8948" w:leader="dot"/>
        </w:tabs>
        <w:rPr>
          <w:rFonts w:ascii="宋体" w:hAnsi="宋体" w:eastAsia="宋体" w:cs="Arial"/>
          <w:color w:val="000000"/>
          <w:sz w:val="28"/>
          <w:szCs w:val="28"/>
          <w:lang w:val="en-US" w:eastAsia="zh-CN"/>
        </w:rPr>
      </w:pPr>
      <w:r>
        <w:rPr>
          <w:rFonts w:ascii="宋体" w:hAnsi="宋体"/>
          <w:color w:val="000000"/>
          <w:sz w:val="28"/>
          <w:szCs w:val="28"/>
        </w:rPr>
        <w:t xml:space="preserve">第四章 项目需求</w:t>
      </w:r>
      <w:r>
        <w:rPr>
          <w:rFonts w:ascii="宋体" w:hAnsi="宋体"/>
          <w:color w:val="000000"/>
          <w:sz w:val="28"/>
          <w:szCs w:val="28"/>
        </w:rPr>
        <w:tab/>
      </w:r>
      <w:r>
        <w:rPr>
          <w:rFonts w:hint="eastAsia" w:ascii="宋体" w:hAnsi="宋体"/>
          <w:color w:val="000000"/>
          <w:sz w:val="28"/>
          <w:szCs w:val="28"/>
          <w:lang w:val="en-US" w:eastAsia="zh-CN"/>
        </w:rPr>
        <w:t xml:space="preserve">43</w:t>
      </w:r>
      <w:r/>
    </w:p>
    <w:p>
      <w:pPr>
        <w:pStyle w:val="1808"/>
        <w:tabs>
          <w:tab w:val="right" w:pos="8948" w:leader="dot"/>
        </w:tabs>
        <w:rPr>
          <w:rFonts w:ascii="宋体" w:hAnsi="宋体" w:eastAsia="宋体" w:cs="Arial"/>
          <w:color w:val="000000"/>
          <w:sz w:val="28"/>
          <w:szCs w:val="28"/>
          <w:lang w:val="en-US" w:eastAsia="zh-CN"/>
        </w:rPr>
      </w:pPr>
      <w:r>
        <w:rPr>
          <w:rFonts w:ascii="宋体" w:hAnsi="宋体"/>
          <w:color w:val="000000"/>
          <w:sz w:val="28"/>
          <w:szCs w:val="28"/>
        </w:rPr>
        <w:t xml:space="preserve">第五章 定标原则和评审标准</w:t>
      </w:r>
      <w:r>
        <w:rPr>
          <w:rFonts w:ascii="宋体" w:hAnsi="宋体"/>
          <w:color w:val="000000"/>
          <w:sz w:val="28"/>
          <w:szCs w:val="28"/>
        </w:rPr>
        <w:tab/>
      </w:r>
      <w:r>
        <w:rPr>
          <w:rFonts w:hint="eastAsia" w:ascii="宋体" w:hAnsi="宋体"/>
          <w:color w:val="000000"/>
          <w:sz w:val="28"/>
          <w:szCs w:val="28"/>
          <w:lang w:val="en-US" w:eastAsia="zh-CN"/>
        </w:rPr>
        <w:t xml:space="preserve">48</w:t>
      </w:r>
      <w:r/>
    </w:p>
    <w:p>
      <w:pPr>
        <w:pStyle w:val="1808"/>
        <w:tabs>
          <w:tab w:val="right" w:pos="8948" w:leader="dot"/>
        </w:tabs>
        <w:rPr>
          <w:rFonts w:ascii="宋体" w:hAnsi="宋体" w:eastAsia="宋体" w:cs="Arial"/>
          <w:color w:val="000000"/>
          <w:sz w:val="28"/>
          <w:szCs w:val="28"/>
          <w:lang w:val="en-US" w:eastAsia="zh-CN"/>
        </w:rPr>
      </w:pPr>
      <w:r>
        <w:rPr>
          <w:rFonts w:ascii="宋体" w:hAnsi="宋体"/>
          <w:color w:val="000000"/>
          <w:sz w:val="28"/>
          <w:szCs w:val="28"/>
        </w:rPr>
        <w:t xml:space="preserve">第六章 竞争性磋商响应文件格式</w:t>
      </w:r>
      <w:r>
        <w:rPr>
          <w:rFonts w:ascii="宋体" w:hAnsi="宋体"/>
          <w:color w:val="000000"/>
          <w:sz w:val="28"/>
          <w:szCs w:val="28"/>
        </w:rPr>
        <w:tab/>
      </w:r>
      <w:r>
        <w:rPr>
          <w:rFonts w:hint="eastAsia" w:ascii="宋体" w:hAnsi="宋体"/>
          <w:color w:val="000000"/>
          <w:sz w:val="28"/>
          <w:szCs w:val="28"/>
          <w:lang w:val="en-US" w:eastAsia="zh-CN"/>
        </w:rPr>
        <w:t xml:space="preserve">52</w:t>
      </w:r>
      <w:r/>
    </w:p>
    <w:p>
      <w:pPr>
        <w:rPr>
          <w:b/>
          <w:bCs/>
          <w:color w:val="000000"/>
        </w:rPr>
        <w:sectPr>
          <w:footerReference w:type="default" r:id="rId18"/>
          <w:footerReference w:type="first" r:id="rId19"/>
          <w:footnotePr/>
          <w:endnotePr/>
          <w:type w:val="nextPage"/>
          <w:pgSz w:w="11906" w:h="16838" w:orient="portrait"/>
          <w:pgMar w:top="1474" w:right="1474" w:bottom="1474" w:left="1474" w:header="851" w:footer="907" w:gutter="0"/>
          <w:pgNumType w:start="1"/>
          <w:cols w:num="1" w:sep="0" w:space="1701" w:equalWidth="1"/>
          <w:docGrid w:linePitch="360"/>
          <w:titlePg/>
        </w:sectPr>
      </w:pPr>
      <w:r>
        <w:rPr>
          <w:rFonts w:ascii="宋体" w:hAnsi="宋体"/>
          <w:color w:val="000000"/>
          <w:sz w:val="28"/>
          <w:szCs w:val="28"/>
        </w:rPr>
        <w:fldChar w:fldCharType="end"/>
      </w:r>
      <w:r/>
    </w:p>
    <w:p>
      <w:pPr>
        <w:rPr>
          <w:color w:val="000000"/>
        </w:rPr>
      </w:pPr>
      <w:r>
        <w:rPr>
          <w:color w:val="000000"/>
        </w:rPr>
      </w:r>
      <w:r/>
    </w:p>
    <w:p>
      <w:pPr>
        <w:pStyle w:val="1735"/>
        <w:rPr>
          <w:color w:val="000000"/>
          <w:sz w:val="36"/>
          <w:szCs w:val="36"/>
        </w:rPr>
      </w:pPr>
      <w:r/>
      <w:bookmarkStart w:id="1" w:name="_Toc212826087"/>
      <w:r>
        <w:rPr>
          <w:rFonts w:hint="eastAsia"/>
          <w:color w:val="000000"/>
          <w:sz w:val="36"/>
          <w:szCs w:val="36"/>
        </w:rPr>
        <w:t xml:space="preserve">第一章 竞争性磋商采购公告</w:t>
      </w:r>
      <w:bookmarkEnd w:id="1"/>
      <w:r/>
      <w:r/>
    </w:p>
    <w:p>
      <w:pPr>
        <w:rPr>
          <w:rFonts w:ascii="宋体" w:hAnsi="宋体" w:cs="宋体"/>
          <w:color w:val="000000"/>
        </w:rPr>
      </w:pPr>
      <w:r/>
      <w:bookmarkStart w:id="2" w:name="_Toc14577347"/>
      <w:r/>
      <w:bookmarkStart w:id="3" w:name="_Toc61149549"/>
      <w:r/>
      <w:bookmarkStart w:id="4" w:name="_Toc513029209"/>
      <w:r/>
      <w:r/>
    </w:p>
    <w:p>
      <w:pPr>
        <w:ind w:firstLine="480"/>
        <w:spacing w:line="500" w:lineRule="exact"/>
        <w:rPr>
          <w:rFonts w:ascii="宋体" w:hAnsi="宋体" w:cs="宋体"/>
          <w:color w:val="000000"/>
          <w:sz w:val="24"/>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sz w:val="24"/>
        </w:rPr>
        <w:t xml:space="preserve">项目概况</w:t>
      </w:r>
      <w:r/>
    </w:p>
    <w:p>
      <w:pPr>
        <w:ind w:firstLine="480"/>
        <w:jc w:val="left"/>
        <w:spacing w:line="500" w:lineRule="exact"/>
        <w:rPr>
          <w:rFonts w:ascii="宋体" w:hAnsi="宋体" w:cs="宋体"/>
          <w:color w:val="000000"/>
          <w:sz w:val="24"/>
        </w:rPr>
        <w:pBdr>
          <w:top w:val="single" w:color="000000" w:sz="4" w:space="1"/>
          <w:left w:val="single" w:color="000000" w:sz="4" w:space="4"/>
          <w:bottom w:val="single" w:color="000000" w:sz="4" w:space="1"/>
          <w:right w:val="single" w:color="000000" w:sz="4" w:space="0"/>
        </w:pBdr>
      </w:pPr>
      <w:r>
        <w:rPr>
          <w:rFonts w:hint="eastAsia" w:ascii="宋体" w:hAnsi="宋体"/>
          <w:color w:val="000000"/>
          <w:sz w:val="24"/>
        </w:rPr>
        <w:t xml:space="preserve">盐城市公安局交管支队市区路口安全提升改造项目 </w:t>
      </w:r>
      <w:r>
        <w:rPr>
          <w:rFonts w:hint="eastAsia" w:ascii="宋体" w:hAnsi="宋体"/>
          <w:color w:val="000000"/>
          <w:sz w:val="24"/>
          <w:lang w:eastAsia="zh-CN"/>
        </w:rPr>
        <w:t xml:space="preserve">JSZC-320900-YCZH-C2025-0010</w:t>
      </w:r>
      <w:r>
        <w:rPr>
          <w:rFonts w:hint="eastAsia" w:ascii="宋体" w:hAnsi="宋体"/>
          <w:color w:val="000000"/>
          <w:sz w:val="24"/>
        </w:rPr>
        <w:t xml:space="preserve">采购项目的潜在供应商应在“苏采云”系统内免费下载（供应商必须在苏采云系统中获取采购文件，方能参与政府采购项目）获取采购文件，并于</w:t>
      </w:r>
      <w:r>
        <w:rPr>
          <w:rFonts w:hint="eastAsia" w:ascii="宋体" w:hAnsi="宋体"/>
          <w:color w:val="000000"/>
          <w:sz w:val="24"/>
          <w:lang w:val="en-US" w:eastAsia="zh-CN"/>
        </w:rPr>
        <w:t xml:space="preserve">2026</w:t>
      </w:r>
      <w:r>
        <w:rPr>
          <w:rFonts w:hint="eastAsia" w:ascii="宋体" w:hAnsi="宋体"/>
          <w:color w:val="000000"/>
          <w:sz w:val="24"/>
        </w:rPr>
        <w:t xml:space="preserve">年</w:t>
      </w:r>
      <w:r>
        <w:rPr>
          <w:rFonts w:hint="eastAsia" w:ascii="宋体" w:hAnsi="宋体"/>
          <w:color w:val="000000"/>
          <w:sz w:val="24"/>
          <w:lang w:val="en-US" w:eastAsia="zh-CN"/>
        </w:rPr>
        <w:t xml:space="preserve">1</w:t>
      </w:r>
      <w:r>
        <w:rPr>
          <w:rFonts w:hint="eastAsia" w:ascii="宋体" w:hAnsi="宋体"/>
          <w:color w:val="000000"/>
          <w:sz w:val="24"/>
        </w:rPr>
        <w:t xml:space="preserve">月</w:t>
      </w:r>
      <w:r>
        <w:rPr>
          <w:rFonts w:hint="eastAsia" w:ascii="宋体" w:hAnsi="宋体"/>
          <w:color w:val="000000"/>
          <w:sz w:val="24"/>
          <w:lang w:val="en-US" w:eastAsia="zh-CN"/>
        </w:rPr>
        <w:t xml:space="preserve">5</w:t>
      </w:r>
      <w:r>
        <w:rPr>
          <w:rFonts w:hint="eastAsia" w:ascii="宋体" w:hAnsi="宋体"/>
          <w:color w:val="000000"/>
          <w:sz w:val="24"/>
        </w:rPr>
        <w:t xml:space="preserve">日</w:t>
      </w:r>
      <w:r>
        <w:rPr>
          <w:rFonts w:hint="eastAsia" w:ascii="宋体" w:hAnsi="宋体"/>
          <w:color w:val="000000"/>
          <w:sz w:val="24"/>
          <w:lang w:val="en-US" w:eastAsia="zh-CN"/>
        </w:rPr>
        <w:t xml:space="preserve">9</w:t>
      </w:r>
      <w:r>
        <w:rPr>
          <w:rFonts w:hint="eastAsia" w:ascii="宋体" w:hAnsi="宋体"/>
          <w:color w:val="000000"/>
          <w:sz w:val="24"/>
        </w:rPr>
        <w:t xml:space="preserve">点</w:t>
      </w:r>
      <w:r>
        <w:rPr>
          <w:rFonts w:hint="eastAsia" w:ascii="宋体" w:hAnsi="宋体"/>
          <w:color w:val="000000"/>
          <w:sz w:val="24"/>
          <w:lang w:val="en-US" w:eastAsia="zh-CN"/>
        </w:rPr>
        <w:t xml:space="preserve">00</w:t>
      </w:r>
      <w:r>
        <w:rPr>
          <w:rFonts w:hint="eastAsia" w:ascii="宋体" w:hAnsi="宋体"/>
          <w:color w:val="000000"/>
          <w:sz w:val="24"/>
        </w:rPr>
        <w:t xml:space="preserve">分（北京时间）前递交投标文件。</w:t>
      </w:r>
      <w:r/>
    </w:p>
    <w:p>
      <w:pPr>
        <w:pStyle w:val="1647"/>
        <w:jc w:val="both"/>
        <w:spacing w:before="0" w:after="0" w:line="520" w:lineRule="exact"/>
        <w:rPr>
          <w:rFonts w:ascii="宋体" w:hAnsi="宋体" w:eastAsia="宋体" w:cs="宋体"/>
          <w:bCs/>
          <w:color w:val="000000"/>
          <w:sz w:val="24"/>
          <w:szCs w:val="24"/>
        </w:rPr>
      </w:pPr>
      <w:r/>
      <w:bookmarkStart w:id="5" w:name="_Toc35393798"/>
      <w:r/>
      <w:bookmarkStart w:id="6" w:name="_Toc203032684"/>
      <w:r/>
      <w:bookmarkStart w:id="7" w:name="_Toc166856186"/>
      <w:r/>
      <w:bookmarkStart w:id="8" w:name="_Toc212826088"/>
      <w:r/>
      <w:bookmarkStart w:id="9" w:name="_Toc35393629"/>
      <w:r/>
      <w:bookmarkStart w:id="10" w:name="_Toc28359012"/>
      <w:r/>
      <w:bookmarkStart w:id="11" w:name="_Toc28359089"/>
      <w:r>
        <w:rPr>
          <w:rFonts w:hint="eastAsia" w:ascii="宋体" w:hAnsi="宋体" w:eastAsia="宋体" w:cs="宋体"/>
          <w:bCs/>
          <w:color w:val="000000"/>
          <w:sz w:val="24"/>
          <w:szCs w:val="24"/>
        </w:rPr>
        <w:t xml:space="preserve">一、项目基本情况</w:t>
      </w:r>
      <w:bookmarkEnd w:id="5"/>
      <w:r/>
      <w:bookmarkEnd w:id="6"/>
      <w:r/>
      <w:bookmarkEnd w:id="7"/>
      <w:r/>
      <w:bookmarkEnd w:id="8"/>
      <w:r/>
      <w:bookmarkEnd w:id="9"/>
      <w:r/>
      <w:bookmarkEnd w:id="10"/>
      <w:r/>
      <w:bookmarkEnd w:id="11"/>
      <w:r/>
      <w:r/>
    </w:p>
    <w:p>
      <w:pPr>
        <w:ind w:firstLine="480"/>
        <w:spacing w:line="520" w:lineRule="exact"/>
        <w:rPr>
          <w:rFonts w:hint="eastAsia" w:ascii="宋体" w:hAnsi="宋体" w:eastAsia="宋体" w:cs="宋体"/>
          <w:color w:val="000000"/>
          <w:sz w:val="24"/>
          <w:lang w:eastAsia="zh-CN"/>
        </w:rPr>
      </w:pPr>
      <w:r/>
      <w:bookmarkStart w:id="12" w:name="_Toc28359090"/>
      <w:r/>
      <w:bookmarkStart w:id="13" w:name="_Toc166856187"/>
      <w:r/>
      <w:bookmarkStart w:id="14" w:name="_Toc35393799"/>
      <w:r/>
      <w:bookmarkStart w:id="15" w:name="_Toc35393630"/>
      <w:r/>
      <w:bookmarkStart w:id="16" w:name="_Toc28359013"/>
      <w:r>
        <w:rPr>
          <w:rFonts w:hint="eastAsia" w:ascii="宋体" w:hAnsi="宋体" w:cs="宋体"/>
          <w:color w:val="000000"/>
          <w:sz w:val="24"/>
        </w:rPr>
        <w:t xml:space="preserve">1.项目编号：</w:t>
      </w:r>
      <w:r>
        <w:rPr>
          <w:rFonts w:hint="eastAsia" w:ascii="宋体" w:hAnsi="宋体" w:cs="宋体"/>
          <w:color w:val="000000"/>
          <w:sz w:val="24"/>
          <w:lang w:eastAsia="zh-CN"/>
        </w:rPr>
        <w:t xml:space="preserve">JSZC-320900-YCZH-C2025-0010</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2.项目名称：盐城市公安局交管支队市区路口安全提升改造项目</w:t>
      </w:r>
      <w:r/>
    </w:p>
    <w:p>
      <w:pPr>
        <w:ind w:firstLine="480"/>
        <w:spacing w:line="520" w:lineRule="exact"/>
        <w:rPr>
          <w:rFonts w:ascii="宋体" w:hAnsi="宋体" w:cs="宋体"/>
          <w:color w:val="000000"/>
          <w:sz w:val="24"/>
        </w:rPr>
      </w:pPr>
      <w:r>
        <w:rPr>
          <w:rFonts w:hint="eastAsia" w:ascii="宋体" w:hAnsi="宋体" w:cs="宋体"/>
          <w:color w:val="000000"/>
          <w:sz w:val="24"/>
        </w:rPr>
        <w:t xml:space="preserve">3.采购方式：竞争性磋商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4.预算金额：</w:t>
      </w:r>
      <w:bookmarkStart w:id="17" w:name="OLE_LINK1"/>
      <w:r>
        <w:rPr>
          <w:rFonts w:hint="eastAsia" w:ascii="宋体" w:hAnsi="宋体" w:cs="宋体"/>
          <w:color w:val="000000"/>
          <w:sz w:val="24"/>
        </w:rPr>
        <w:t xml:space="preserve">286.63</w:t>
      </w:r>
      <w:bookmarkEnd w:id="17"/>
      <w:r>
        <w:rPr>
          <w:rFonts w:hint="eastAsia" w:ascii="宋体" w:hAnsi="宋体" w:cs="宋体"/>
          <w:color w:val="000000"/>
          <w:sz w:val="24"/>
        </w:rPr>
        <w:t xml:space="preserve">万元</w:t>
      </w:r>
      <w:r/>
    </w:p>
    <w:p>
      <w:pPr>
        <w:ind w:firstLine="480"/>
        <w:spacing w:line="520" w:lineRule="exact"/>
        <w:rPr>
          <w:rFonts w:ascii="宋体" w:hAnsi="宋体" w:cs="宋体"/>
          <w:color w:val="000000"/>
          <w:sz w:val="24"/>
        </w:rPr>
      </w:pPr>
      <w:r>
        <w:rPr>
          <w:rFonts w:hint="eastAsia" w:ascii="宋体" w:hAnsi="宋体" w:cs="宋体"/>
          <w:color w:val="000000"/>
          <w:sz w:val="24"/>
        </w:rPr>
        <w:t xml:space="preserve">5.最高限价：286.63万元</w:t>
      </w:r>
      <w:r/>
    </w:p>
    <w:p>
      <w:pPr>
        <w:ind w:firstLine="480"/>
        <w:spacing w:line="520" w:lineRule="exact"/>
        <w:rPr>
          <w:rFonts w:ascii="宋体" w:hAnsi="宋体" w:cs="宋体"/>
          <w:color w:val="000000"/>
          <w:sz w:val="24"/>
        </w:rPr>
      </w:pPr>
      <w:r>
        <w:rPr>
          <w:rFonts w:hint="eastAsia" w:ascii="宋体" w:hAnsi="宋体" w:cs="宋体"/>
          <w:color w:val="000000"/>
          <w:sz w:val="24"/>
        </w:rPr>
        <w:t xml:space="preserve">6.采购需求：</w:t>
      </w:r>
      <w:bookmarkStart w:id="18" w:name="OLE_LINK2"/>
      <w:r>
        <w:rPr>
          <w:rFonts w:hint="eastAsia" w:ascii="宋体" w:hAnsi="宋体" w:cs="宋体"/>
          <w:color w:val="000000"/>
          <w:sz w:val="24"/>
        </w:rPr>
        <w:t xml:space="preserve">详见附件本招标文件</w:t>
      </w:r>
      <w:bookmarkEnd w:id="18"/>
      <w:r/>
      <w:r/>
    </w:p>
    <w:p>
      <w:pPr>
        <w:ind w:firstLine="480"/>
        <w:spacing w:line="520" w:lineRule="exact"/>
        <w:rPr>
          <w:rFonts w:ascii="宋体" w:hAnsi="宋体" w:cs="宋体"/>
          <w:color w:val="000000"/>
          <w:sz w:val="24"/>
        </w:rPr>
      </w:pPr>
      <w:r>
        <w:rPr>
          <w:rFonts w:hint="eastAsia" w:ascii="宋体" w:hAnsi="宋体" w:cs="宋体"/>
          <w:color w:val="000000"/>
          <w:sz w:val="24"/>
        </w:rPr>
        <w:t xml:space="preserve">7.合同履行期限：90日历天（实际开工日期以甲方或监理开具的开工令为准），缺陷责任期2年。</w:t>
      </w:r>
      <w:r/>
    </w:p>
    <w:p>
      <w:pPr>
        <w:ind w:firstLine="480"/>
        <w:spacing w:line="520" w:lineRule="exact"/>
        <w:rPr>
          <w:rFonts w:ascii="宋体" w:hAnsi="宋体" w:cs="宋体"/>
          <w:color w:val="000000"/>
          <w:sz w:val="24"/>
        </w:rPr>
      </w:pPr>
      <w:r>
        <w:rPr>
          <w:rFonts w:hint="eastAsia" w:ascii="宋体" w:hAnsi="宋体" w:cs="宋体"/>
          <w:color w:val="000000"/>
          <w:sz w:val="24"/>
        </w:rPr>
        <w:t xml:space="preserve">8.本项目不接受联合体投标。</w:t>
      </w:r>
      <w:r/>
    </w:p>
    <w:p>
      <w:pPr>
        <w:pStyle w:val="1647"/>
        <w:jc w:val="both"/>
        <w:spacing w:before="0" w:after="0" w:line="520" w:lineRule="exact"/>
        <w:rPr>
          <w:rFonts w:ascii="宋体" w:hAnsi="宋体" w:eastAsia="宋体" w:cs="宋体"/>
          <w:bCs/>
          <w:color w:val="000000"/>
          <w:sz w:val="24"/>
          <w:szCs w:val="24"/>
        </w:rPr>
      </w:pPr>
      <w:r/>
      <w:bookmarkStart w:id="19" w:name="_Toc203032685"/>
      <w:r/>
      <w:bookmarkStart w:id="20" w:name="_Toc212826089"/>
      <w:r>
        <w:rPr>
          <w:rFonts w:hint="eastAsia" w:ascii="宋体" w:hAnsi="宋体" w:eastAsia="宋体" w:cs="宋体"/>
          <w:bCs/>
          <w:color w:val="000000"/>
          <w:sz w:val="24"/>
          <w:szCs w:val="24"/>
        </w:rPr>
        <w:t xml:space="preserve">二、申请人的资格要求：</w:t>
      </w:r>
      <w:bookmarkEnd w:id="12"/>
      <w:r/>
      <w:bookmarkEnd w:id="13"/>
      <w:r/>
      <w:bookmarkEnd w:id="14"/>
      <w:r/>
      <w:bookmarkEnd w:id="15"/>
      <w:r/>
      <w:bookmarkEnd w:id="16"/>
      <w:r/>
      <w:bookmarkEnd w:id="19"/>
      <w:r/>
      <w:bookmarkEnd w:id="20"/>
      <w:r/>
      <w:r/>
    </w:p>
    <w:p>
      <w:pPr>
        <w:ind w:firstLine="480"/>
        <w:spacing w:line="520" w:lineRule="exact"/>
        <w:rPr>
          <w:rFonts w:ascii="宋体" w:hAnsi="宋体" w:cs="宋体"/>
          <w:color w:val="000000"/>
          <w:sz w:val="24"/>
        </w:rPr>
      </w:pPr>
      <w:r/>
      <w:bookmarkStart w:id="21" w:name="_Toc35393800"/>
      <w:r/>
      <w:bookmarkStart w:id="22" w:name="_Toc35393631"/>
      <w:r/>
      <w:bookmarkStart w:id="23" w:name="_Toc28359014"/>
      <w:r/>
      <w:bookmarkStart w:id="24" w:name="_Toc28359091"/>
      <w:r/>
      <w:bookmarkStart w:id="25" w:name="_Toc166856188"/>
      <w:r>
        <w:rPr>
          <w:rFonts w:hint="eastAsia" w:ascii="宋体" w:hAnsi="宋体" w:cs="宋体"/>
          <w:color w:val="000000"/>
          <w:sz w:val="24"/>
        </w:rPr>
        <w:t xml:space="preserve">（一）满足《中华人民共和国政府采购法》第二十二条规定：</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1.法人或者其他组织的营业执照等证明文件，自然人的身份证明。</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2.上一年度的财务状况报表（至少提供资产负债表、利润表、现金流量表，成立不满一年不需提供）。</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3.依法缴纳税收和社会保障资金的相关材料（依法享受缓缴、免缴税收、社会保障金的提供证明材料）。</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4.具备履行合同所必需的设备和专业技术能力的书面声明。</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5.参加政府采购活动前3年内在经营活动中没有重大违法记录的书面声明。</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6.法律、行政法规规定的其他条件。</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7.未被“信用中国”网站（www.creditchina.gov.cn）列入失信被执行人、重大税收违法案件当事人名单、政府采购严重失信行为记录名单（响应文件中无需提供证明材料）。</w:t>
      </w:r>
      <w:r/>
    </w:p>
    <w:p>
      <w:pPr>
        <w:ind w:firstLine="480"/>
        <w:jc w:val="left"/>
        <w:spacing w:line="480" w:lineRule="exact"/>
        <w:rPr>
          <w:rFonts w:ascii="宋体" w:hAnsi="宋体" w:cs="宋体"/>
          <w:color w:val="000000"/>
          <w:sz w:val="24"/>
        </w:rPr>
      </w:pPr>
      <w:r>
        <w:rPr>
          <w:rFonts w:hint="eastAsia" w:ascii="宋体" w:hAnsi="宋体" w:cs="宋体"/>
          <w:color w:val="000000"/>
          <w:sz w:val="24"/>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本项目专门面向中小企业采购。采购标的的所属行业为</w:t>
      </w:r>
      <w:r>
        <w:rPr>
          <w:rFonts w:hint="eastAsia" w:ascii="宋体" w:hAnsi="宋体" w:cs="宋体"/>
          <w:b/>
          <w:bCs/>
          <w:color w:val="000000"/>
          <w:sz w:val="24"/>
          <w:u w:val="single"/>
        </w:rPr>
        <w:t xml:space="preserve">建筑业</w:t>
      </w:r>
      <w:r>
        <w:rPr>
          <w:rFonts w:hint="eastAsia" w:ascii="宋体" w:hAnsi="宋体" w:cs="宋体"/>
          <w:color w:val="000000"/>
          <w:sz w:val="24"/>
        </w:rPr>
        <w:t xml:space="preserve">，供应商需按照采购文件的要求提供相应的《中小企业声明函》。企业标准请参照《关于印发中小企业划型标准规定的通知》（工信部联企业[2011]300号）文件规定自行填写。</w:t>
      </w:r>
      <w:r/>
    </w:p>
    <w:p>
      <w:pPr>
        <w:numPr>
          <w:ilvl w:val="0"/>
          <w:numId w:val="3"/>
        </w:numPr>
        <w:ind w:firstLine="480"/>
        <w:spacing w:line="520" w:lineRule="exact"/>
        <w:rPr>
          <w:rFonts w:hint="eastAsia" w:ascii="宋体" w:hAnsi="宋体" w:cs="宋体"/>
          <w:color w:val="000000"/>
          <w:sz w:val="24"/>
        </w:rPr>
      </w:pPr>
      <w:r>
        <w:rPr>
          <w:rFonts w:hint="eastAsia" w:ascii="宋体" w:hAnsi="宋体" w:cs="宋体"/>
          <w:color w:val="000000"/>
          <w:sz w:val="24"/>
        </w:rPr>
        <w:t xml:space="preserve">本项目的特定资格要求：</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1.投标供应商具有安全生产条件，具备安全生产许可证（提供有效安全生产许可证扫描件加盖投标人公章）</w:t>
      </w:r>
      <w:r/>
    </w:p>
    <w:p>
      <w:pPr>
        <w:ind w:firstLine="480"/>
        <w:spacing w:line="520" w:lineRule="exact"/>
        <w:rPr>
          <w:color w:val="000000"/>
        </w:rPr>
      </w:pPr>
      <w:r>
        <w:rPr>
          <w:rFonts w:hint="eastAsia" w:ascii="宋体" w:hAnsi="宋体" w:cs="宋体"/>
          <w:color w:val="000000"/>
          <w:sz w:val="24"/>
        </w:rPr>
        <w:t xml:space="preserve">2.投标供应商项目经理须为本单位正式员工，提供社保机构出具的近6个月以来任务一个月社保缴费证明材料。（提供加盖社保中心章或社保中心参保缴费证明电子专用章）</w:t>
      </w:r>
      <w:r/>
    </w:p>
    <w:p>
      <w:pPr>
        <w:pStyle w:val="1647"/>
        <w:jc w:val="both"/>
        <w:spacing w:before="0" w:after="0" w:line="520" w:lineRule="exact"/>
        <w:rPr>
          <w:rFonts w:ascii="宋体" w:hAnsi="宋体" w:eastAsia="宋体" w:cs="宋体"/>
          <w:bCs/>
          <w:color w:val="000000"/>
          <w:sz w:val="24"/>
          <w:szCs w:val="24"/>
        </w:rPr>
      </w:pPr>
      <w:r/>
      <w:bookmarkStart w:id="26" w:name="_Toc203032686"/>
      <w:r/>
      <w:bookmarkStart w:id="27" w:name="_Toc212826090"/>
      <w:r>
        <w:rPr>
          <w:rFonts w:hint="eastAsia" w:ascii="宋体" w:hAnsi="宋体" w:eastAsia="宋体" w:cs="宋体"/>
          <w:bCs/>
          <w:color w:val="000000"/>
          <w:sz w:val="24"/>
          <w:szCs w:val="24"/>
        </w:rPr>
        <w:t xml:space="preserve">三、获取</w:t>
      </w:r>
      <w:bookmarkEnd w:id="21"/>
      <w:r/>
      <w:bookmarkEnd w:id="22"/>
      <w:r/>
      <w:bookmarkEnd w:id="23"/>
      <w:r/>
      <w:bookmarkEnd w:id="24"/>
      <w:r>
        <w:rPr>
          <w:rFonts w:hint="eastAsia" w:ascii="宋体" w:hAnsi="宋体" w:eastAsia="宋体" w:cs="宋体"/>
          <w:bCs/>
          <w:color w:val="000000"/>
          <w:sz w:val="24"/>
          <w:szCs w:val="24"/>
        </w:rPr>
        <w:t xml:space="preserve">采购文件</w:t>
      </w:r>
      <w:bookmarkEnd w:id="25"/>
      <w:r/>
      <w:bookmarkEnd w:id="26"/>
      <w:r/>
      <w:bookmarkEnd w:id="27"/>
      <w:r/>
      <w:r/>
    </w:p>
    <w:p>
      <w:pPr>
        <w:ind w:firstLine="480"/>
        <w:spacing w:line="520" w:lineRule="exact"/>
        <w:rPr>
          <w:rFonts w:ascii="宋体" w:hAnsi="宋体" w:cs="宋体"/>
          <w:color w:val="000000"/>
          <w:sz w:val="24"/>
        </w:rPr>
      </w:pPr>
      <w:r/>
      <w:bookmarkStart w:id="28" w:name="_Toc166856189"/>
      <w:r/>
      <w:bookmarkStart w:id="29" w:name="_Toc35393632"/>
      <w:r/>
      <w:bookmarkStart w:id="30" w:name="_Toc28359015"/>
      <w:r/>
      <w:bookmarkStart w:id="31" w:name="_Toc35393801"/>
      <w:r/>
      <w:bookmarkStart w:id="32" w:name="_Toc28359092"/>
      <w:r>
        <w:rPr>
          <w:rFonts w:hint="eastAsia" w:ascii="宋体" w:hAnsi="宋体" w:cs="宋体"/>
          <w:color w:val="000000"/>
          <w:sz w:val="24"/>
        </w:rPr>
        <w:t xml:space="preserve">时间：自磋商文件公告发布之日起5个工作日；</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地点：“苏采云”系统内免费下载（供应商必须在苏采云系统中获取采购文件，方能参与政府采购项目）；</w:t>
      </w:r>
      <w:r/>
    </w:p>
    <w:p>
      <w:pPr>
        <w:ind w:firstLine="480"/>
        <w:spacing w:line="520" w:lineRule="exact"/>
        <w:rPr>
          <w:rFonts w:ascii="宋体" w:hAnsi="宋体" w:cs="宋体"/>
          <w:color w:val="000000"/>
          <w:sz w:val="24"/>
        </w:rPr>
      </w:pPr>
      <w:r>
        <w:rPr>
          <w:rFonts w:hint="eastAsia" w:ascii="宋体" w:hAnsi="宋体" w:cs="宋体"/>
          <w:color w:val="000000"/>
          <w:sz w:val="24"/>
        </w:rPr>
        <w:t xml:space="preserve">方式：本项目采用网上注册登记方式；</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售价：0.00元。</w:t>
      </w:r>
      <w:r/>
    </w:p>
    <w:p>
      <w:pPr>
        <w:pStyle w:val="1647"/>
        <w:jc w:val="both"/>
        <w:spacing w:before="0" w:after="0" w:line="520" w:lineRule="exact"/>
        <w:rPr>
          <w:rFonts w:ascii="宋体" w:hAnsi="宋体" w:eastAsia="宋体" w:cs="宋体"/>
          <w:bCs/>
          <w:color w:val="000000"/>
          <w:sz w:val="24"/>
          <w:szCs w:val="24"/>
        </w:rPr>
      </w:pPr>
      <w:r/>
      <w:bookmarkStart w:id="33" w:name="_Toc212826091"/>
      <w:r/>
      <w:bookmarkStart w:id="34" w:name="_Toc203032687"/>
      <w:r>
        <w:rPr>
          <w:rFonts w:hint="eastAsia" w:ascii="宋体" w:hAnsi="宋体" w:eastAsia="宋体" w:cs="宋体"/>
          <w:bCs/>
          <w:color w:val="000000"/>
          <w:sz w:val="24"/>
          <w:szCs w:val="24"/>
        </w:rPr>
        <w:t xml:space="preserve">四、</w:t>
      </w:r>
      <w:bookmarkEnd w:id="28"/>
      <w:r/>
      <w:bookmarkEnd w:id="29"/>
      <w:r/>
      <w:bookmarkEnd w:id="30"/>
      <w:r/>
      <w:bookmarkEnd w:id="31"/>
      <w:r/>
      <w:bookmarkEnd w:id="32"/>
      <w:r>
        <w:rPr>
          <w:rFonts w:hint="eastAsia" w:ascii="宋体" w:hAnsi="宋体" w:eastAsia="宋体" w:cs="宋体"/>
          <w:bCs/>
          <w:color w:val="000000"/>
          <w:sz w:val="24"/>
          <w:szCs w:val="24"/>
        </w:rPr>
        <w:t xml:space="preserve">提交投标文件截止时间、开标时间和地点</w:t>
      </w:r>
      <w:bookmarkEnd w:id="33"/>
      <w:r/>
      <w:bookmarkEnd w:id="34"/>
      <w:r/>
      <w:r/>
    </w:p>
    <w:p>
      <w:pPr>
        <w:ind w:firstLine="480"/>
        <w:spacing w:line="520" w:lineRule="exact"/>
        <w:rPr>
          <w:rFonts w:ascii="宋体" w:hAnsi="宋体" w:cs="宋体"/>
          <w:color w:val="000000"/>
          <w:sz w:val="24"/>
        </w:rPr>
      </w:pPr>
      <w:r/>
      <w:bookmarkStart w:id="35" w:name="_Toc35393633"/>
      <w:r/>
      <w:bookmarkStart w:id="36" w:name="_Toc166856190"/>
      <w:r/>
      <w:bookmarkStart w:id="37" w:name="_Toc28359016"/>
      <w:r/>
      <w:bookmarkStart w:id="38" w:name="_Toc28359093"/>
      <w:r/>
      <w:bookmarkStart w:id="39" w:name="_Toc35393802"/>
      <w:r/>
      <w:bookmarkStart w:id="40" w:name="_Toc35393634"/>
      <w:r/>
      <w:bookmarkStart w:id="41" w:name="_Toc28359094"/>
      <w:r/>
      <w:bookmarkStart w:id="42" w:name="_Toc28359017"/>
      <w:r/>
      <w:bookmarkStart w:id="43" w:name="_Toc35393803"/>
      <w:r>
        <w:rPr>
          <w:rFonts w:hint="eastAsia" w:ascii="宋体" w:hAnsi="宋体" w:cs="宋体"/>
          <w:color w:val="000000"/>
          <w:sz w:val="24"/>
        </w:rPr>
        <w:t xml:space="preserve">2026年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日</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点00分（北京时间）</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地点：“苏采云”政府采购交易系统网上开标大厅 </w:t>
      </w:r>
      <w:bookmarkEnd w:id="35"/>
      <w:r/>
      <w:bookmarkEnd w:id="36"/>
      <w:r/>
      <w:bookmarkEnd w:id="37"/>
      <w:r/>
      <w:bookmarkEnd w:id="38"/>
      <w:r/>
      <w:bookmarkEnd w:id="39"/>
      <w:r/>
      <w:r/>
    </w:p>
    <w:p>
      <w:pPr>
        <w:pStyle w:val="1647"/>
        <w:jc w:val="both"/>
        <w:spacing w:before="0" w:after="0" w:line="520" w:lineRule="exact"/>
        <w:rPr>
          <w:rFonts w:ascii="宋体" w:hAnsi="宋体" w:eastAsia="宋体" w:cs="宋体"/>
          <w:bCs/>
          <w:color w:val="000000"/>
          <w:sz w:val="24"/>
          <w:szCs w:val="24"/>
        </w:rPr>
      </w:pPr>
      <w:r/>
      <w:bookmarkStart w:id="44" w:name="_Toc203032688"/>
      <w:r/>
      <w:bookmarkStart w:id="45" w:name="_Toc166856191"/>
      <w:r/>
      <w:bookmarkStart w:id="46" w:name="_Toc212826092"/>
      <w:r>
        <w:rPr>
          <w:rFonts w:hint="eastAsia" w:ascii="宋体" w:hAnsi="宋体" w:eastAsia="宋体" w:cs="宋体"/>
          <w:bCs/>
          <w:color w:val="000000"/>
          <w:sz w:val="24"/>
          <w:szCs w:val="24"/>
        </w:rPr>
        <w:t xml:space="preserve">五、公告期限</w:t>
      </w:r>
      <w:bookmarkEnd w:id="40"/>
      <w:r/>
      <w:bookmarkEnd w:id="41"/>
      <w:r/>
      <w:bookmarkEnd w:id="42"/>
      <w:r/>
      <w:bookmarkEnd w:id="43"/>
      <w:r/>
      <w:bookmarkEnd w:id="44"/>
      <w:r/>
      <w:bookmarkEnd w:id="45"/>
      <w:r/>
      <w:bookmarkEnd w:id="46"/>
      <w:r/>
      <w:r/>
    </w:p>
    <w:p>
      <w:pPr>
        <w:ind w:firstLine="480"/>
        <w:spacing w:line="520" w:lineRule="exact"/>
        <w:rPr>
          <w:rFonts w:ascii="宋体" w:hAnsi="宋体" w:cs="宋体"/>
          <w:color w:val="000000"/>
          <w:sz w:val="24"/>
        </w:rPr>
      </w:pPr>
      <w:r>
        <w:rPr>
          <w:rFonts w:hint="eastAsia" w:ascii="宋体" w:hAnsi="宋体" w:cs="宋体"/>
          <w:color w:val="000000"/>
          <w:sz w:val="24"/>
        </w:rPr>
        <w:t xml:space="preserve">自本公告发布之日起3个工作日。</w:t>
      </w:r>
      <w:r/>
    </w:p>
    <w:p>
      <w:pPr>
        <w:pStyle w:val="1647"/>
        <w:jc w:val="both"/>
        <w:spacing w:before="0" w:after="0" w:line="520" w:lineRule="exact"/>
        <w:rPr>
          <w:rFonts w:ascii="宋体" w:hAnsi="宋体" w:eastAsia="宋体" w:cs="宋体"/>
          <w:bCs/>
          <w:color w:val="000000"/>
          <w:sz w:val="24"/>
          <w:szCs w:val="24"/>
        </w:rPr>
      </w:pPr>
      <w:r/>
      <w:bookmarkStart w:id="47" w:name="_Toc203032689"/>
      <w:r/>
      <w:bookmarkStart w:id="48" w:name="_Toc35393804"/>
      <w:r/>
      <w:bookmarkStart w:id="49" w:name="_Toc166856192"/>
      <w:r/>
      <w:bookmarkStart w:id="50" w:name="_Toc35393635"/>
      <w:r/>
      <w:bookmarkStart w:id="51" w:name="_Toc212826093"/>
      <w:r>
        <w:rPr>
          <w:rFonts w:hint="eastAsia" w:ascii="宋体" w:hAnsi="宋体" w:eastAsia="宋体" w:cs="宋体"/>
          <w:bCs/>
          <w:color w:val="000000"/>
          <w:sz w:val="24"/>
          <w:szCs w:val="24"/>
        </w:rPr>
        <w:t xml:space="preserve">六、其他补充事宜</w:t>
      </w:r>
      <w:bookmarkEnd w:id="47"/>
      <w:r/>
      <w:bookmarkEnd w:id="48"/>
      <w:r/>
      <w:bookmarkEnd w:id="49"/>
      <w:r/>
      <w:bookmarkEnd w:id="50"/>
      <w:r/>
      <w:bookmarkEnd w:id="51"/>
      <w:r/>
      <w:r/>
    </w:p>
    <w:p>
      <w:pPr>
        <w:ind w:firstLine="480"/>
        <w:spacing w:line="520" w:lineRule="exact"/>
        <w:rPr>
          <w:rFonts w:ascii="宋体" w:hAnsi="宋体" w:cs="宋体"/>
          <w:color w:val="000000"/>
          <w:sz w:val="24"/>
        </w:rPr>
      </w:pPr>
      <w:r/>
      <w:bookmarkStart w:id="52" w:name="_Toc35393805"/>
      <w:r/>
      <w:bookmarkStart w:id="53" w:name="_Toc28359095"/>
      <w:r/>
      <w:bookmarkStart w:id="54" w:name="_Toc166856193"/>
      <w:r/>
      <w:bookmarkStart w:id="55" w:name="_Toc28359018"/>
      <w:r/>
      <w:bookmarkStart w:id="56" w:name="_Toc35393636"/>
      <w:r>
        <w:rPr>
          <w:rFonts w:hint="eastAsia"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rPr>
          <w:rFonts w:ascii="宋体" w:hAnsi="宋体" w:cs="宋体"/>
          <w:color w:val="000000"/>
          <w:sz w:val="24"/>
        </w:rPr>
      </w:pPr>
      <w:r>
        <w:rPr>
          <w:rFonts w:hint="eastAsia" w:ascii="宋体" w:hAnsi="宋体" w:cs="宋体"/>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2、潜在供应商访问电子招标响应交易平台的网络地址和方法：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2.2潜在供应商访问“苏采云”系统方法：江苏省政府采购网首页-“苏采云”链接。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2.3磋商文件（后缀名为“.kedt”）、供应商操作手册及政府采购客户端 工具可通过“苏采云”系统相应链接进行下载。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2.4采购代理机构将数据电文形式的磋商文件加载至“苏采云”系统，供潜在供应商下载或者查阅。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2.5请潜在投标单位提前安装相应的控件（详见《“苏采云”系统供应商操作手册》）并使用谷歌浏览器登录“苏采云”系统参与不见面开评标。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如潜在供应商未按上述要求操作，将自行承担所产生的风险。</w:t>
      </w:r>
      <w:r/>
    </w:p>
    <w:p>
      <w:pPr>
        <w:ind w:firstLine="480"/>
        <w:spacing w:line="520" w:lineRule="exact"/>
        <w:rPr>
          <w:rFonts w:ascii="宋体" w:hAnsi="宋体" w:cs="宋体"/>
          <w:color w:val="000000"/>
          <w:sz w:val="24"/>
        </w:rPr>
      </w:pPr>
      <w:r>
        <w:rPr>
          <w:rFonts w:hint="eastAsia" w:ascii="宋体" w:hAnsi="宋体" w:cs="宋体"/>
          <w:color w:val="000000"/>
          <w:sz w:val="24"/>
        </w:rPr>
        <w:t xml:space="preserve">3、有关本次磋商的事项若存在变动或修改，敬请及时关注招标代理机构在 “中国政府采购网”、“江苏政府采购网”、“盐城市政府采购网”发布的更正公告。</w:t>
      </w:r>
      <w:r/>
    </w:p>
    <w:p>
      <w:pPr>
        <w:ind w:firstLine="480"/>
        <w:spacing w:line="520" w:lineRule="exact"/>
        <w:rPr>
          <w:rFonts w:ascii="宋体" w:hAnsi="宋体" w:cs="宋体"/>
          <w:color w:val="000000"/>
          <w:sz w:val="24"/>
        </w:rPr>
      </w:pPr>
      <w:r>
        <w:rPr>
          <w:rFonts w:hint="eastAsia" w:ascii="宋体" w:hAnsi="宋体" w:cs="宋体"/>
          <w:color w:val="000000"/>
          <w:sz w:val="24"/>
        </w:rPr>
        <w:t xml:space="preserve">4、供应商不得提供虚假材料谋取中标成交的或采取不正当手段诋毁、排挤其他供应商。</w:t>
      </w:r>
      <w:r/>
    </w:p>
    <w:p>
      <w:pPr>
        <w:ind w:firstLine="480"/>
        <w:spacing w:line="520" w:lineRule="exact"/>
        <w:rPr>
          <w:rFonts w:ascii="宋体" w:hAnsi="宋体" w:cs="宋体"/>
          <w:color w:val="000000"/>
          <w:sz w:val="24"/>
        </w:rPr>
      </w:pPr>
      <w:r>
        <w:rPr>
          <w:rFonts w:hint="eastAsia" w:ascii="宋体" w:hAnsi="宋体" w:cs="宋体"/>
          <w:color w:val="000000"/>
          <w:sz w:val="24"/>
        </w:rPr>
        <w:t xml:space="preserve">5、供应商存在串通投标、以他人名义投标、弄虚作假等违法违规行为，或者无正当理由放弃投标、中标资格，造成项目招标失败的，不得参加该项目重新招标的投标。</w:t>
      </w:r>
      <w:r/>
    </w:p>
    <w:p>
      <w:pPr>
        <w:ind w:firstLine="480"/>
        <w:spacing w:line="520" w:lineRule="exact"/>
        <w:rPr>
          <w:rFonts w:ascii="宋体" w:hAnsi="宋体" w:cs="宋体"/>
          <w:color w:val="000000"/>
          <w:sz w:val="24"/>
          <w:highlight w:val="none"/>
        </w:rPr>
      </w:pPr>
      <w:r>
        <w:rPr>
          <w:rFonts w:hint="eastAsia" w:ascii="宋体" w:hAnsi="宋体" w:cs="宋体"/>
          <w:color w:val="000000"/>
          <w:sz w:val="24"/>
        </w:rPr>
        <w:t xml:space="preserve">6、因供应商的系统环境、操作等原因导致项目参与、开评标过程中出现问题由供应</w:t>
      </w:r>
      <w:r>
        <w:rPr>
          <w:rFonts w:hint="eastAsia" w:ascii="宋体" w:hAnsi="宋体" w:cs="宋体"/>
          <w:color w:val="000000"/>
          <w:sz w:val="24"/>
          <w:highlight w:val="none"/>
        </w:rPr>
        <w:t xml:space="preserve">商自行承担负责</w:t>
      </w:r>
      <w:r/>
    </w:p>
    <w:p>
      <w:pPr>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7、本项目不收取投标保证金、不收取质量保证金。</w:t>
      </w:r>
      <w:r/>
    </w:p>
    <w:p>
      <w:pPr>
        <w:pStyle w:val="1647"/>
        <w:jc w:val="both"/>
        <w:spacing w:before="0" w:after="0" w:line="520" w:lineRule="exact"/>
        <w:rPr>
          <w:rFonts w:ascii="宋体" w:hAnsi="宋体" w:eastAsia="宋体" w:cs="宋体"/>
          <w:bCs/>
          <w:color w:val="000000"/>
          <w:sz w:val="24"/>
          <w:szCs w:val="24"/>
        </w:rPr>
      </w:pPr>
      <w:r/>
      <w:bookmarkStart w:id="57" w:name="_Toc212826094"/>
      <w:r/>
      <w:bookmarkStart w:id="58" w:name="_Toc203032690"/>
      <w:r>
        <w:rPr>
          <w:rFonts w:hint="eastAsia" w:ascii="宋体" w:hAnsi="宋体" w:eastAsia="宋体" w:cs="宋体"/>
          <w:bCs/>
          <w:color w:val="000000"/>
          <w:sz w:val="24"/>
          <w:szCs w:val="24"/>
        </w:rPr>
        <w:t xml:space="preserve">七、凡对本次采购提出询问，请按以下方式联系。</w:t>
      </w:r>
      <w:bookmarkEnd w:id="52"/>
      <w:r/>
      <w:bookmarkEnd w:id="53"/>
      <w:r/>
      <w:bookmarkEnd w:id="54"/>
      <w:r/>
      <w:bookmarkEnd w:id="55"/>
      <w:r/>
      <w:bookmarkEnd w:id="56"/>
      <w:r/>
      <w:bookmarkEnd w:id="57"/>
      <w:r/>
      <w:bookmarkEnd w:id="58"/>
      <w:r/>
      <w:r/>
    </w:p>
    <w:p>
      <w:pPr>
        <w:ind w:firstLine="480"/>
        <w:spacing w:line="520" w:lineRule="exact"/>
        <w:rPr>
          <w:rFonts w:ascii="宋体" w:hAnsi="宋体" w:cs="宋体"/>
          <w:color w:val="000000"/>
          <w:sz w:val="24"/>
        </w:rPr>
      </w:pPr>
      <w:r/>
      <w:bookmarkStart w:id="59" w:name="_Toc35393637"/>
      <w:r/>
      <w:bookmarkStart w:id="60" w:name="_Toc35393806"/>
      <w:r/>
      <w:bookmarkStart w:id="61" w:name="_Toc28359096"/>
      <w:r/>
      <w:bookmarkStart w:id="62" w:name="_Toc28359019"/>
      <w:r>
        <w:rPr>
          <w:rFonts w:hint="eastAsia" w:ascii="宋体" w:hAnsi="宋体" w:cs="宋体"/>
          <w:color w:val="000000"/>
          <w:sz w:val="24"/>
        </w:rPr>
        <w:t xml:space="preserve">1.采购人信息</w:t>
      </w:r>
      <w:bookmarkEnd w:id="59"/>
      <w:r/>
      <w:bookmarkEnd w:id="60"/>
      <w:r/>
      <w:bookmarkEnd w:id="61"/>
      <w:r/>
      <w:bookmarkEnd w:id="62"/>
      <w:r/>
      <w:bookmarkStart w:id="63" w:name="_Toc35393807"/>
      <w:r/>
      <w:bookmarkEnd w:id="63"/>
      <w:r/>
      <w:bookmarkStart w:id="64" w:name="_Toc35393638"/>
      <w:r/>
      <w:bookmarkEnd w:id="64"/>
      <w:r/>
      <w:bookmarkStart w:id="65" w:name="_Toc28359097"/>
      <w:r/>
      <w:bookmarkEnd w:id="65"/>
      <w:r/>
      <w:bookmarkStart w:id="66" w:name="_Toc28359020"/>
      <w:r/>
      <w:bookmarkEnd w:id="66"/>
      <w:r/>
      <w:r/>
    </w:p>
    <w:p>
      <w:pPr>
        <w:ind w:firstLine="480"/>
        <w:spacing w:line="520" w:lineRule="exact"/>
        <w:rPr>
          <w:rFonts w:hint="eastAsia" w:ascii="宋体" w:hAnsi="宋体" w:cs="宋体"/>
          <w:color w:val="000000"/>
          <w:sz w:val="24"/>
        </w:rPr>
      </w:pPr>
      <w:r/>
      <w:bookmarkStart w:id="67" w:name="_Toc35393808"/>
      <w:r/>
      <w:bookmarkStart w:id="68" w:name="_Toc35393639"/>
      <w:r/>
      <w:bookmarkStart w:id="69" w:name="_Toc28359021"/>
      <w:r/>
      <w:bookmarkStart w:id="70" w:name="_Toc28359098"/>
      <w:r>
        <w:rPr>
          <w:rFonts w:hint="eastAsia" w:ascii="宋体" w:hAnsi="宋体" w:cs="宋体"/>
          <w:color w:val="000000"/>
          <w:sz w:val="24"/>
        </w:rPr>
        <w:t xml:space="preserve">名    称：盐城市公安局</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地    址：盐城市平安路9号</w:t>
      </w:r>
      <w:r/>
    </w:p>
    <w:p>
      <w:pPr>
        <w:ind w:firstLine="480"/>
        <w:spacing w:line="520" w:lineRule="exact"/>
        <w:rPr>
          <w:rFonts w:ascii="宋体" w:hAnsi="宋体" w:cs="宋体"/>
          <w:color w:val="000000"/>
          <w:sz w:val="24"/>
        </w:rPr>
      </w:pPr>
      <w:r>
        <w:rPr>
          <w:rFonts w:hint="eastAsia" w:ascii="宋体" w:hAnsi="宋体" w:cs="宋体"/>
          <w:color w:val="000000"/>
          <w:sz w:val="24"/>
        </w:rPr>
        <w:t xml:space="preserve">联 系 人：</w:t>
      </w:r>
      <w:bookmarkStart w:id="71" w:name="OLE_LINK4"/>
      <w:r>
        <w:rPr>
          <w:rFonts w:hint="eastAsia" w:ascii="宋体" w:hAnsi="宋体" w:cs="宋体"/>
          <w:color w:val="000000"/>
          <w:sz w:val="24"/>
        </w:rPr>
        <w:t xml:space="preserve">江警官</w:t>
      </w:r>
      <w:bookmarkEnd w:id="71"/>
      <w:r/>
      <w:r/>
    </w:p>
    <w:p>
      <w:pPr>
        <w:ind w:firstLine="480"/>
        <w:spacing w:line="520" w:lineRule="exact"/>
        <w:rPr>
          <w:rFonts w:ascii="宋体" w:hAnsi="宋体" w:cs="宋体"/>
          <w:color w:val="000000"/>
          <w:sz w:val="24"/>
        </w:rPr>
      </w:pPr>
      <w:r>
        <w:rPr>
          <w:rFonts w:hint="eastAsia" w:ascii="宋体" w:hAnsi="宋体" w:cs="宋体"/>
          <w:color w:val="000000"/>
          <w:sz w:val="24"/>
        </w:rPr>
        <w:t xml:space="preserve">联系电话：</w:t>
      </w:r>
      <w:bookmarkStart w:id="72" w:name="OLE_LINK5"/>
      <w:r>
        <w:rPr>
          <w:rFonts w:hint="eastAsia" w:ascii="宋体" w:hAnsi="宋体" w:cs="宋体"/>
          <w:color w:val="000000"/>
          <w:sz w:val="24"/>
        </w:rPr>
        <w:t xml:space="preserve">0515-83220095</w:t>
      </w:r>
      <w:bookmarkEnd w:id="72"/>
      <w:r/>
      <w:r/>
    </w:p>
    <w:p>
      <w:pPr>
        <w:ind w:firstLine="480"/>
        <w:spacing w:line="520" w:lineRule="exact"/>
        <w:rPr>
          <w:rFonts w:ascii="宋体" w:hAnsi="宋体" w:cs="宋体"/>
          <w:color w:val="000000"/>
          <w:sz w:val="24"/>
        </w:rPr>
      </w:pPr>
      <w:r>
        <w:rPr>
          <w:rFonts w:hint="eastAsia" w:ascii="宋体" w:hAnsi="宋体" w:cs="宋体"/>
          <w:color w:val="000000"/>
          <w:sz w:val="24"/>
        </w:rPr>
        <w:t xml:space="preserve">2.采购代理机构信息</w:t>
      </w:r>
      <w:bookmarkEnd w:id="67"/>
      <w:r/>
      <w:bookmarkEnd w:id="68"/>
      <w:r/>
      <w:bookmarkEnd w:id="69"/>
      <w:r/>
      <w:bookmarkEnd w:id="70"/>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名    称：盐城市智禾项目管理有限公司</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地    址：盐城市盐都区宏都路华邦国际西厦 603室</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联 系 人：</w:t>
      </w:r>
      <w:bookmarkStart w:id="73" w:name="OLE_LINK6"/>
      <w:r>
        <w:rPr>
          <w:rFonts w:hint="eastAsia" w:cs="宋体"/>
          <w:color w:val="000000"/>
          <w:sz w:val="24"/>
          <w:szCs w:val="20"/>
        </w:rPr>
        <w:t xml:space="preserve">王女士</w:t>
      </w:r>
      <w:bookmarkEnd w:id="73"/>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联系电话：</w:t>
      </w:r>
      <w:bookmarkStart w:id="74" w:name="OLE_LINK7"/>
      <w:r>
        <w:rPr>
          <w:rFonts w:hint="eastAsia" w:ascii="宋体" w:hAnsi="宋体" w:cs="宋体"/>
          <w:color w:val="000000"/>
          <w:sz w:val="24"/>
        </w:rPr>
        <w:t xml:space="preserve">18151392913</w:t>
      </w:r>
      <w:bookmarkEnd w:id="74"/>
      <w:r/>
      <w:r/>
    </w:p>
    <w:p>
      <w:pPr>
        <w:jc w:val="left"/>
        <w:widowControl/>
        <w:rPr>
          <w:rFonts w:ascii="Cambria" w:hAnsi="Cambria"/>
          <w:b/>
          <w:bCs/>
          <w:color w:val="000000"/>
          <w:sz w:val="36"/>
          <w:szCs w:val="36"/>
        </w:rPr>
      </w:pPr>
      <w:r>
        <w:rPr>
          <w:color w:val="000000"/>
          <w:sz w:val="36"/>
          <w:szCs w:val="36"/>
        </w:rPr>
        <w:br w:type="page" w:clear="all"/>
      </w:r>
      <w:r/>
    </w:p>
    <w:p>
      <w:pPr>
        <w:pStyle w:val="1735"/>
        <w:rPr>
          <w:color w:val="000000"/>
          <w:sz w:val="36"/>
          <w:szCs w:val="36"/>
        </w:rPr>
      </w:pPr>
      <w:r/>
      <w:bookmarkStart w:id="75" w:name="_Toc212826095"/>
      <w:r>
        <w:rPr>
          <w:rFonts w:hint="eastAsia"/>
          <w:color w:val="000000"/>
          <w:sz w:val="36"/>
          <w:szCs w:val="36"/>
        </w:rPr>
        <w:t xml:space="preserve">第二章  磋商须知</w:t>
      </w:r>
      <w:bookmarkEnd w:id="2"/>
      <w:r/>
      <w:bookmarkEnd w:id="3"/>
      <w:r/>
      <w:bookmarkEnd w:id="4"/>
      <w:r/>
      <w:bookmarkEnd w:id="75"/>
      <w:r/>
      <w:r/>
    </w:p>
    <w:p>
      <w:pPr>
        <w:ind w:firstLine="2040"/>
        <w:spacing w:after="143" w:line="360" w:lineRule="auto"/>
        <w:rPr>
          <w:rFonts w:ascii="宋体" w:hAnsi="宋体"/>
          <w:b/>
          <w:bCs/>
          <w:color w:val="000000"/>
          <w:sz w:val="24"/>
        </w:rPr>
      </w:pPr>
      <w:r/>
      <w:bookmarkStart w:id="76" w:name="_Toc513029237"/>
      <w:r/>
      <w:bookmarkStart w:id="77" w:name="_Toc20823309"/>
      <w:r/>
      <w:bookmarkStart w:id="78" w:name="_Toc16938553"/>
      <w:r>
        <w:rPr>
          <w:rFonts w:hint="eastAsia" w:ascii="宋体" w:hAnsi="宋体"/>
          <w:bCs/>
          <w:color w:val="000000"/>
          <w:sz w:val="24"/>
        </w:rPr>
        <w:t xml:space="preserve">（参加竞争性磋商的供应商以下简称“磋商供应商”）</w:t>
      </w:r>
      <w:r/>
    </w:p>
    <w:p>
      <w:pPr>
        <w:ind w:firstLine="482"/>
        <w:spacing w:line="440" w:lineRule="exact"/>
        <w:tabs>
          <w:tab w:val="left" w:pos="900" w:leader="none"/>
        </w:tabs>
        <w:rPr>
          <w:rFonts w:ascii="宋体" w:hAnsi="宋体"/>
          <w:color w:val="000000"/>
          <w:sz w:val="24"/>
        </w:rPr>
        <w:outlineLvl w:val="1"/>
      </w:pPr>
      <w:r/>
      <w:bookmarkStart w:id="79" w:name="_Toc203032692"/>
      <w:r/>
      <w:bookmarkStart w:id="80" w:name="_Toc212826096"/>
      <w:r>
        <w:rPr>
          <w:rFonts w:hint="eastAsia" w:ascii="宋体" w:hAnsi="宋体"/>
          <w:b/>
          <w:color w:val="000000"/>
          <w:sz w:val="24"/>
        </w:rPr>
        <w:t xml:space="preserve">一、总则</w:t>
      </w:r>
      <w:bookmarkEnd w:id="79"/>
      <w:r/>
      <w:bookmarkEnd w:id="80"/>
      <w:r/>
      <w:r/>
    </w:p>
    <w:p>
      <w:pPr>
        <w:ind w:firstLine="480"/>
        <w:spacing w:line="440" w:lineRule="exact"/>
        <w:rPr>
          <w:rFonts w:ascii="宋体" w:hAnsi="宋体"/>
          <w:color w:val="000000"/>
          <w:sz w:val="24"/>
        </w:rPr>
      </w:pPr>
      <w:r/>
      <w:bookmarkStart w:id="81" w:name="_Hlt26668969"/>
      <w:r/>
      <w:bookmarkEnd w:id="81"/>
      <w:r/>
      <w:bookmarkStart w:id="82" w:name="_Hlt26670348"/>
      <w:r/>
      <w:bookmarkEnd w:id="82"/>
      <w:r/>
      <w:bookmarkStart w:id="83" w:name="_Hlt26954832"/>
      <w:r/>
      <w:bookmarkEnd w:id="83"/>
      <w:r/>
      <w:bookmarkStart w:id="84" w:name="_Hlt26954828"/>
      <w:r/>
      <w:bookmarkEnd w:id="84"/>
      <w:r/>
      <w:bookmarkStart w:id="85" w:name="_Hlt26670354"/>
      <w:r/>
      <w:bookmarkEnd w:id="85"/>
      <w:r/>
      <w:bookmarkStart w:id="86" w:name="_Hlt26670345"/>
      <w:r/>
      <w:bookmarkEnd w:id="86"/>
      <w:r/>
      <w:bookmarkStart w:id="87" w:name="_Hlt26954830"/>
      <w:r/>
      <w:bookmarkEnd w:id="87"/>
      <w:r/>
      <w:bookmarkStart w:id="88" w:name="_Toc462564072"/>
      <w:r/>
      <w:bookmarkStart w:id="89" w:name="_Toc513029213"/>
      <w:r/>
      <w:bookmarkStart w:id="90" w:name="_Toc14577351"/>
      <w:r/>
      <w:bookmarkStart w:id="91" w:name="_Toc61149553"/>
      <w:r>
        <w:rPr>
          <w:rFonts w:hint="eastAsia" w:ascii="宋体" w:hAnsi="宋体"/>
          <w:color w:val="000000"/>
          <w:sz w:val="24"/>
        </w:rPr>
        <w:t xml:space="preserve">1.采购方式</w:t>
      </w:r>
      <w:r/>
    </w:p>
    <w:p>
      <w:pPr>
        <w:ind w:firstLine="480"/>
        <w:spacing w:line="440" w:lineRule="exact"/>
        <w:rPr>
          <w:rFonts w:ascii="宋体" w:hAnsi="宋体"/>
          <w:color w:val="000000"/>
          <w:sz w:val="24"/>
        </w:rPr>
      </w:pPr>
      <w:r>
        <w:rPr>
          <w:rFonts w:hint="eastAsia" w:ascii="宋体" w:hAnsi="宋体"/>
          <w:color w:val="000000"/>
          <w:sz w:val="24"/>
        </w:rPr>
        <w:t xml:space="preserve">1.1本次政府采购活动采取竞争性磋商(以下简称磋商)方式，本磋商文件仅适用于磋商公告中所述项目。</w:t>
      </w:r>
      <w:r/>
    </w:p>
    <w:p>
      <w:pPr>
        <w:ind w:firstLine="480"/>
        <w:spacing w:line="440" w:lineRule="exact"/>
        <w:rPr>
          <w:rFonts w:ascii="宋体" w:hAnsi="宋体"/>
          <w:color w:val="000000"/>
          <w:sz w:val="24"/>
        </w:rPr>
      </w:pPr>
      <w:r/>
      <w:bookmarkStart w:id="92" w:name="_Toc16938521"/>
      <w:r/>
      <w:bookmarkStart w:id="93" w:name="_Toc513029205"/>
      <w:r/>
      <w:bookmarkStart w:id="94" w:name="_Toc20823277"/>
      <w:r>
        <w:rPr>
          <w:rFonts w:hint="eastAsia" w:ascii="宋体" w:hAnsi="宋体"/>
          <w:color w:val="000000"/>
          <w:sz w:val="24"/>
        </w:rPr>
        <w:t xml:space="preserve">2.合格的</w:t>
      </w:r>
      <w:bookmarkEnd w:id="92"/>
      <w:r/>
      <w:bookmarkEnd w:id="93"/>
      <w:r/>
      <w:bookmarkEnd w:id="94"/>
      <w:r>
        <w:rPr>
          <w:rFonts w:hint="eastAsia" w:ascii="宋体" w:hAnsi="宋体"/>
          <w:color w:val="000000"/>
          <w:sz w:val="24"/>
        </w:rPr>
        <w:t xml:space="preserve">供应商</w:t>
      </w:r>
      <w:r/>
    </w:p>
    <w:p>
      <w:pPr>
        <w:ind w:firstLine="480"/>
        <w:spacing w:line="440" w:lineRule="exact"/>
        <w:rPr>
          <w:rFonts w:ascii="宋体" w:hAnsi="宋体"/>
          <w:color w:val="000000"/>
          <w:sz w:val="24"/>
        </w:rPr>
      </w:pPr>
      <w:r>
        <w:rPr>
          <w:rFonts w:hint="eastAsia" w:ascii="宋体" w:hAnsi="宋体"/>
          <w:color w:val="000000"/>
          <w:sz w:val="24"/>
        </w:rPr>
        <w:t xml:space="preserve">2.1满足磋商公告中供应商资格要求的规定。</w:t>
      </w:r>
      <w:r/>
    </w:p>
    <w:p>
      <w:pPr>
        <w:ind w:firstLine="480"/>
        <w:spacing w:line="440" w:lineRule="exact"/>
        <w:rPr>
          <w:rFonts w:ascii="宋体" w:hAnsi="宋体"/>
          <w:color w:val="000000"/>
          <w:sz w:val="24"/>
        </w:rPr>
      </w:pPr>
      <w:r>
        <w:rPr>
          <w:rFonts w:hint="eastAsia" w:ascii="宋体" w:hAnsi="宋体"/>
          <w:color w:val="000000"/>
          <w:sz w:val="24"/>
        </w:rPr>
        <w:t xml:space="preserve">2.2 满足本磋商文件实质性要求和条件的规定。</w:t>
      </w:r>
      <w:r/>
    </w:p>
    <w:p>
      <w:pPr>
        <w:ind w:firstLine="480"/>
        <w:spacing w:line="440" w:lineRule="exact"/>
        <w:rPr>
          <w:rFonts w:ascii="宋体" w:hAnsi="宋体"/>
          <w:color w:val="000000"/>
          <w:sz w:val="24"/>
        </w:rPr>
      </w:pPr>
      <w:r/>
      <w:bookmarkStart w:id="95" w:name="_Toc20823278"/>
      <w:r/>
      <w:bookmarkStart w:id="96" w:name="_Toc513029206"/>
      <w:r/>
      <w:bookmarkStart w:id="97" w:name="_Toc16938522"/>
      <w:r>
        <w:rPr>
          <w:rFonts w:hint="eastAsia" w:ascii="宋体" w:hAnsi="宋体"/>
          <w:color w:val="000000"/>
          <w:sz w:val="24"/>
        </w:rPr>
        <w:t xml:space="preserve">3.适用法律</w:t>
      </w:r>
      <w:bookmarkEnd w:id="95"/>
      <w:r/>
      <w:bookmarkEnd w:id="96"/>
      <w:r/>
      <w:bookmarkEnd w:id="97"/>
      <w:r/>
      <w:r/>
    </w:p>
    <w:p>
      <w:pPr>
        <w:ind w:firstLine="480"/>
        <w:spacing w:line="440" w:lineRule="exact"/>
        <w:rPr>
          <w:rFonts w:ascii="宋体" w:hAnsi="宋体"/>
          <w:color w:val="000000"/>
          <w:sz w:val="24"/>
        </w:rPr>
      </w:pPr>
      <w:r>
        <w:rPr>
          <w:rFonts w:hint="eastAsia" w:ascii="宋体" w:hAnsi="宋体"/>
          <w:color w:val="000000"/>
          <w:sz w:val="24"/>
        </w:rPr>
        <w:t xml:space="preserve">3.1 本次磋商及由此产生的合同受中华人民共和国有关的法律法规制约和保护。</w:t>
      </w:r>
      <w:r/>
    </w:p>
    <w:p>
      <w:pPr>
        <w:ind w:firstLine="480"/>
        <w:spacing w:line="440" w:lineRule="exact"/>
        <w:rPr>
          <w:rFonts w:ascii="宋体" w:hAnsi="宋体"/>
          <w:color w:val="000000"/>
          <w:sz w:val="24"/>
        </w:rPr>
      </w:pPr>
      <w:r/>
      <w:bookmarkStart w:id="98" w:name="_Toc20823279"/>
      <w:r/>
      <w:bookmarkStart w:id="99" w:name="_Toc513029207"/>
      <w:r/>
      <w:bookmarkStart w:id="100" w:name="_Toc462564067"/>
      <w:r/>
      <w:bookmarkStart w:id="101" w:name="_Toc16938523"/>
      <w:r>
        <w:rPr>
          <w:rFonts w:hint="eastAsia" w:ascii="宋体" w:hAnsi="宋体"/>
          <w:color w:val="000000"/>
          <w:sz w:val="24"/>
        </w:rPr>
        <w:t xml:space="preserve">4.磋商费用</w:t>
      </w:r>
      <w:bookmarkEnd w:id="98"/>
      <w:r/>
      <w:bookmarkEnd w:id="99"/>
      <w:r/>
      <w:bookmarkEnd w:id="100"/>
      <w:r/>
      <w:bookmarkEnd w:id="101"/>
      <w:r/>
      <w:r/>
    </w:p>
    <w:p>
      <w:pPr>
        <w:ind w:firstLine="480"/>
        <w:spacing w:line="440" w:lineRule="exact"/>
        <w:rPr>
          <w:rFonts w:ascii="宋体" w:hAnsi="宋体"/>
          <w:color w:val="000000"/>
          <w:sz w:val="24"/>
        </w:rPr>
      </w:pPr>
      <w:r>
        <w:rPr>
          <w:rFonts w:hint="eastAsia" w:ascii="宋体" w:hAnsi="宋体"/>
          <w:color w:val="000000"/>
          <w:sz w:val="24"/>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color w:val="000000"/>
          <w:sz w:val="24"/>
        </w:rPr>
      </w:pPr>
      <w:r>
        <w:rPr>
          <w:rFonts w:hint="eastAsia" w:ascii="宋体" w:hAnsi="宋体" w:cs="宋体"/>
          <w:color w:val="000000"/>
          <w:sz w:val="24"/>
        </w:rPr>
        <w:t xml:space="preserve">4.2本项目</w:t>
      </w:r>
      <w:r>
        <w:rPr>
          <w:rFonts w:hint="eastAsia" w:ascii="宋体" w:hAnsi="宋体"/>
          <w:color w:val="000000"/>
          <w:sz w:val="24"/>
        </w:rPr>
        <w:t xml:space="preserve">磋商服务费参照</w:t>
      </w:r>
      <w:r>
        <w:rPr>
          <w:rFonts w:hint="eastAsia" w:ascii="宋体" w:hAnsi="宋体"/>
          <w:bCs/>
          <w:color w:val="000000"/>
          <w:sz w:val="24"/>
        </w:rPr>
        <w:t xml:space="preserve">《江苏省政府采购代理服务收费指导意见》的通知（苏政采协【2024】20号）收费标准的</w:t>
      </w:r>
      <w:r>
        <w:rPr>
          <w:rFonts w:hint="eastAsia" w:ascii="宋体" w:hAnsi="宋体"/>
          <w:bCs/>
          <w:color w:val="000000"/>
          <w:sz w:val="24"/>
          <w:u w:val="single"/>
        </w:rPr>
        <w:t xml:space="preserve">43.5 </w:t>
      </w:r>
      <w:r>
        <w:rPr>
          <w:rFonts w:hint="eastAsia" w:ascii="宋体" w:hAnsi="宋体"/>
          <w:bCs/>
          <w:color w:val="000000"/>
          <w:sz w:val="24"/>
        </w:rPr>
        <w:t xml:space="preserve">%计取</w:t>
      </w:r>
      <w:r>
        <w:rPr>
          <w:rFonts w:hint="eastAsia" w:ascii="宋体" w:hAnsi="宋体" w:cs="宋体"/>
          <w:color w:val="000000"/>
          <w:sz w:val="24"/>
        </w:rPr>
        <w:t xml:space="preserve">，由成交供应商领取成交通知书前，向代理公司支付。请供应商考虑在投标报价</w:t>
      </w:r>
      <w:r>
        <w:rPr>
          <w:rFonts w:hint="eastAsia" w:ascii="宋体" w:hAnsi="宋体"/>
          <w:color w:val="000000"/>
          <w:sz w:val="24"/>
        </w:rPr>
        <w:t xml:space="preserve">中（此项费用供应商在投标报价中不得单独列出）。</w:t>
      </w:r>
      <w:r/>
    </w:p>
    <w:p>
      <w:pPr>
        <w:ind w:firstLine="480"/>
        <w:spacing w:line="440" w:lineRule="exact"/>
        <w:rPr>
          <w:rFonts w:ascii="宋体" w:hAnsi="宋体"/>
          <w:color w:val="000000"/>
          <w:sz w:val="24"/>
        </w:rPr>
      </w:pPr>
      <w:r>
        <w:rPr>
          <w:rFonts w:hint="eastAsia" w:ascii="宋体" w:hAnsi="宋体"/>
          <w:color w:val="000000"/>
          <w:sz w:val="24"/>
        </w:rPr>
        <w:t xml:space="preserve">5.磋商文件的约束力</w:t>
      </w:r>
      <w:r/>
    </w:p>
    <w:p>
      <w:pPr>
        <w:ind w:firstLine="480"/>
        <w:spacing w:line="440" w:lineRule="exact"/>
        <w:rPr>
          <w:rFonts w:ascii="宋体" w:hAnsi="宋体"/>
          <w:color w:val="000000"/>
          <w:sz w:val="24"/>
        </w:rPr>
      </w:pPr>
      <w:r>
        <w:rPr>
          <w:rFonts w:hint="eastAsia" w:ascii="宋体" w:hAnsi="宋体"/>
          <w:color w:val="000000"/>
          <w:sz w:val="24"/>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color w:val="000000"/>
          <w:sz w:val="24"/>
        </w:rPr>
        <w:outlineLvl w:val="1"/>
      </w:pPr>
      <w:r/>
      <w:bookmarkStart w:id="102" w:name="_Toc212826097"/>
      <w:r/>
      <w:bookmarkStart w:id="103" w:name="_Toc203032693"/>
      <w:r>
        <w:rPr>
          <w:rFonts w:hint="eastAsia" w:ascii="宋体" w:hAnsi="宋体"/>
          <w:b/>
          <w:color w:val="000000"/>
          <w:sz w:val="24"/>
        </w:rPr>
        <w:t xml:space="preserve">二、磋商文件</w:t>
      </w:r>
      <w:bookmarkEnd w:id="88"/>
      <w:r/>
      <w:bookmarkEnd w:id="89"/>
      <w:r/>
      <w:bookmarkEnd w:id="90"/>
      <w:r/>
      <w:bookmarkEnd w:id="91"/>
      <w:r/>
      <w:bookmarkEnd w:id="102"/>
      <w:r/>
      <w:bookmarkEnd w:id="103"/>
      <w:r/>
      <w:bookmarkStart w:id="104" w:name="_Toc61149561"/>
      <w:r/>
      <w:bookmarkEnd w:id="104"/>
      <w:r/>
      <w:bookmarkStart w:id="105" w:name="_Toc513029223"/>
      <w:r/>
      <w:bookmarkEnd w:id="105"/>
      <w:r/>
      <w:bookmarkStart w:id="106" w:name="_Toc14577361"/>
      <w:r/>
      <w:bookmarkEnd w:id="106"/>
      <w:r/>
      <w:r/>
    </w:p>
    <w:p>
      <w:pPr>
        <w:ind w:firstLine="480"/>
        <w:spacing w:line="440" w:lineRule="exact"/>
        <w:rPr>
          <w:rFonts w:ascii="宋体" w:hAnsi="宋体"/>
          <w:color w:val="000000"/>
          <w:sz w:val="24"/>
        </w:rPr>
      </w:pPr>
      <w:r/>
      <w:bookmarkStart w:id="107" w:name="_Toc16938526"/>
      <w:r/>
      <w:bookmarkStart w:id="108" w:name="_Toc513029210"/>
      <w:r/>
      <w:bookmarkStart w:id="109" w:name="_Toc20823282"/>
      <w:r/>
      <w:bookmarkStart w:id="110" w:name="_Toc513029215"/>
      <w:r/>
      <w:bookmarkStart w:id="111" w:name="_Toc513029214"/>
      <w:r/>
      <w:bookmarkStart w:id="112" w:name="_Toc61149555"/>
      <w:r/>
      <w:bookmarkStart w:id="113" w:name="_Toc14577352"/>
      <w:r/>
      <w:bookmarkStart w:id="114" w:name="_Toc462564074"/>
      <w:r/>
      <w:bookmarkStart w:id="115" w:name="_Toc14577353"/>
      <w:r/>
      <w:bookmarkStart w:id="116" w:name="_Toc61149554"/>
      <w:r/>
      <w:bookmarkStart w:id="117" w:name="_Toc462564073"/>
      <w:r/>
      <w:bookmarkStart w:id="118" w:name="_Toc120614216"/>
      <w:r/>
      <w:bookmarkStart w:id="119" w:name="_Toc20823285"/>
      <w:r/>
      <w:bookmarkStart w:id="120" w:name="_Toc16938529"/>
      <w:r>
        <w:rPr>
          <w:rFonts w:hint="eastAsia" w:ascii="宋体" w:hAnsi="宋体"/>
          <w:color w:val="000000"/>
          <w:sz w:val="24"/>
        </w:rPr>
        <w:t xml:space="preserve">6.磋商文件构成</w:t>
      </w:r>
      <w:bookmarkEnd w:id="107"/>
      <w:r/>
      <w:bookmarkEnd w:id="108"/>
      <w:r/>
      <w:bookmarkEnd w:id="109"/>
      <w:r/>
      <w:r/>
    </w:p>
    <w:p>
      <w:pPr>
        <w:ind w:firstLine="480"/>
        <w:spacing w:line="440" w:lineRule="exact"/>
        <w:rPr>
          <w:rFonts w:ascii="宋体" w:hAnsi="宋体"/>
          <w:color w:val="000000"/>
          <w:sz w:val="24"/>
        </w:rPr>
      </w:pPr>
      <w:r>
        <w:rPr>
          <w:rFonts w:hint="eastAsia" w:ascii="宋体" w:hAnsi="宋体"/>
          <w:color w:val="000000"/>
          <w:sz w:val="24"/>
        </w:rPr>
        <w:t xml:space="preserve">6.1磋商文件由以下部分组成：</w:t>
      </w:r>
      <w:r/>
    </w:p>
    <w:p>
      <w:pPr>
        <w:ind w:firstLine="480"/>
        <w:spacing w:line="440" w:lineRule="exact"/>
        <w:rPr>
          <w:rFonts w:ascii="宋体" w:hAnsi="宋体"/>
          <w:color w:val="000000"/>
          <w:sz w:val="24"/>
        </w:rPr>
      </w:pPr>
      <w:r>
        <w:rPr>
          <w:rFonts w:hint="eastAsia" w:ascii="宋体" w:hAnsi="宋体"/>
          <w:color w:val="000000"/>
          <w:sz w:val="24"/>
        </w:rPr>
        <w:t xml:space="preserve">（1）磋商公告</w:t>
      </w:r>
      <w:r/>
    </w:p>
    <w:p>
      <w:pPr>
        <w:ind w:firstLine="480"/>
        <w:spacing w:line="440" w:lineRule="exact"/>
        <w:rPr>
          <w:rFonts w:ascii="宋体" w:hAnsi="宋体"/>
          <w:color w:val="000000"/>
          <w:sz w:val="24"/>
        </w:rPr>
      </w:pPr>
      <w:r>
        <w:rPr>
          <w:rFonts w:hint="eastAsia" w:ascii="宋体" w:hAnsi="宋体"/>
          <w:color w:val="000000"/>
          <w:sz w:val="24"/>
        </w:rPr>
        <w:t xml:space="preserve">（2）供应商须知</w:t>
      </w:r>
      <w:r/>
    </w:p>
    <w:p>
      <w:pPr>
        <w:ind w:firstLine="480"/>
        <w:spacing w:line="440" w:lineRule="exact"/>
        <w:rPr>
          <w:rFonts w:ascii="宋体" w:hAnsi="宋体"/>
          <w:color w:val="000000"/>
          <w:sz w:val="24"/>
        </w:rPr>
      </w:pPr>
      <w:r>
        <w:rPr>
          <w:rFonts w:hint="eastAsia" w:ascii="宋体" w:hAnsi="宋体"/>
          <w:color w:val="000000"/>
          <w:sz w:val="24"/>
        </w:rPr>
        <w:t xml:space="preserve">（3）合同文本</w:t>
      </w:r>
      <w:r/>
    </w:p>
    <w:p>
      <w:pPr>
        <w:ind w:firstLine="480"/>
        <w:spacing w:line="440" w:lineRule="exact"/>
        <w:rPr>
          <w:rFonts w:ascii="宋体" w:hAnsi="宋体"/>
          <w:color w:val="000000"/>
          <w:sz w:val="24"/>
        </w:rPr>
      </w:pPr>
      <w:r>
        <w:rPr>
          <w:rFonts w:hint="eastAsia" w:ascii="宋体" w:hAnsi="宋体"/>
          <w:color w:val="000000"/>
          <w:sz w:val="24"/>
        </w:rPr>
        <w:t xml:space="preserve">（4）采购需求</w:t>
      </w:r>
      <w:r/>
    </w:p>
    <w:p>
      <w:pPr>
        <w:ind w:firstLine="480"/>
        <w:spacing w:line="440" w:lineRule="exact"/>
        <w:rPr>
          <w:rFonts w:ascii="宋体" w:hAnsi="宋体"/>
          <w:color w:val="000000"/>
          <w:sz w:val="24"/>
        </w:rPr>
      </w:pPr>
      <w:r>
        <w:rPr>
          <w:rFonts w:hint="eastAsia" w:ascii="宋体" w:hAnsi="宋体"/>
          <w:color w:val="000000"/>
          <w:sz w:val="24"/>
        </w:rPr>
        <w:t xml:space="preserve">（5）评审方法与评审标准</w:t>
      </w:r>
      <w:r/>
    </w:p>
    <w:p>
      <w:pPr>
        <w:ind w:firstLine="480"/>
        <w:spacing w:line="440" w:lineRule="exact"/>
        <w:rPr>
          <w:rFonts w:ascii="宋体" w:hAnsi="宋体"/>
          <w:color w:val="000000"/>
          <w:sz w:val="24"/>
        </w:rPr>
      </w:pPr>
      <w:r>
        <w:rPr>
          <w:rFonts w:hint="eastAsia" w:ascii="宋体" w:hAnsi="宋体"/>
          <w:color w:val="000000"/>
          <w:sz w:val="24"/>
        </w:rPr>
        <w:t xml:space="preserve">（6）响应文件格式</w:t>
      </w:r>
      <w:r/>
    </w:p>
    <w:p>
      <w:pPr>
        <w:ind w:firstLine="480"/>
        <w:spacing w:line="440" w:lineRule="exact"/>
        <w:rPr>
          <w:rFonts w:ascii="宋体" w:hAnsi="宋体"/>
          <w:color w:val="000000"/>
          <w:sz w:val="24"/>
        </w:rPr>
      </w:pPr>
      <w:r>
        <w:rPr>
          <w:rFonts w:hint="eastAsia" w:ascii="宋体" w:hAnsi="宋体"/>
          <w:color w:val="000000"/>
          <w:sz w:val="24"/>
        </w:rPr>
        <w:t xml:space="preserve">请仔细检查磋商文件是否齐全，如有缺漏请立即与代理公司联系解决。</w:t>
      </w:r>
      <w:r/>
    </w:p>
    <w:p>
      <w:pPr>
        <w:ind w:firstLine="480"/>
        <w:spacing w:line="440" w:lineRule="exact"/>
        <w:rPr>
          <w:rFonts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ascii="宋体" w:hAnsi="宋体"/>
          <w:color w:val="000000"/>
          <w:sz w:val="24"/>
        </w:rPr>
      </w:pPr>
      <w:r/>
      <w:bookmarkStart w:id="121" w:name="_Toc513029211"/>
      <w:r/>
      <w:bookmarkStart w:id="122" w:name="_Toc16938527"/>
      <w:r/>
      <w:bookmarkStart w:id="123" w:name="_Toc462564070"/>
      <w:r/>
      <w:bookmarkStart w:id="124" w:name="_Toc20823283"/>
      <w:r>
        <w:rPr>
          <w:rFonts w:hint="eastAsia" w:ascii="宋体" w:hAnsi="宋体"/>
          <w:color w:val="000000"/>
          <w:sz w:val="24"/>
        </w:rPr>
        <w:t xml:space="preserve">7.磋商文件的澄清</w:t>
      </w:r>
      <w:bookmarkEnd w:id="121"/>
      <w:r/>
      <w:bookmarkEnd w:id="122"/>
      <w:r/>
      <w:bookmarkEnd w:id="123"/>
      <w:r/>
      <w:bookmarkEnd w:id="124"/>
      <w:r/>
      <w:r/>
    </w:p>
    <w:p>
      <w:pPr>
        <w:ind w:firstLine="480"/>
        <w:spacing w:line="440" w:lineRule="exact"/>
        <w:rPr>
          <w:rFonts w:ascii="宋体" w:hAnsi="宋体"/>
          <w:color w:val="000000"/>
          <w:sz w:val="24"/>
        </w:rPr>
      </w:pPr>
      <w:r>
        <w:rPr>
          <w:rFonts w:hint="eastAsia" w:ascii="宋体" w:hAnsi="宋体"/>
          <w:color w:val="000000"/>
          <w:sz w:val="24"/>
        </w:rPr>
        <w:t xml:space="preserve">7.1任何要求对磋商文件进行澄清的供应商，应在磋商截止期5日前按磋商公告中的通讯地址，以书面形式通知代理公司。</w:t>
      </w:r>
      <w:r/>
    </w:p>
    <w:p>
      <w:pPr>
        <w:ind w:firstLine="480"/>
        <w:spacing w:line="440" w:lineRule="exact"/>
        <w:rPr>
          <w:rFonts w:ascii="宋体" w:hAnsi="宋体"/>
          <w:color w:val="000000"/>
          <w:sz w:val="24"/>
        </w:rPr>
      </w:pPr>
      <w:r/>
      <w:bookmarkStart w:id="125" w:name="_Toc462564071"/>
      <w:r/>
      <w:bookmarkStart w:id="126" w:name="_Toc16938528"/>
      <w:r/>
      <w:bookmarkStart w:id="127" w:name="_Toc20823284"/>
      <w:r/>
      <w:bookmarkStart w:id="128" w:name="_Toc513029212"/>
      <w:r>
        <w:rPr>
          <w:rFonts w:hint="eastAsia" w:ascii="宋体" w:hAnsi="宋体"/>
          <w:color w:val="000000"/>
          <w:sz w:val="24"/>
        </w:rPr>
        <w:t xml:space="preserve">8.磋商文件的澄清和修改</w:t>
      </w:r>
      <w:bookmarkEnd w:id="125"/>
      <w:r/>
      <w:bookmarkEnd w:id="126"/>
      <w:r/>
      <w:bookmarkEnd w:id="127"/>
      <w:r/>
      <w:bookmarkEnd w:id="128"/>
      <w:r/>
      <w:r/>
    </w:p>
    <w:p>
      <w:pPr>
        <w:ind w:firstLine="480"/>
        <w:spacing w:line="440" w:lineRule="exact"/>
        <w:rPr>
          <w:rFonts w:ascii="宋体" w:hAnsi="宋体"/>
          <w:color w:val="000000"/>
          <w:sz w:val="24"/>
        </w:rPr>
      </w:pPr>
      <w:r>
        <w:rPr>
          <w:rFonts w:hint="eastAsia" w:ascii="宋体" w:hAnsi="宋体"/>
          <w:color w:val="000000"/>
          <w:sz w:val="24"/>
        </w:rPr>
        <w:t xml:space="preserve">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代理公司将顺延提交首次响应文件截止时间。</w:t>
      </w:r>
      <w:r/>
    </w:p>
    <w:p>
      <w:pPr>
        <w:ind w:firstLine="480"/>
        <w:spacing w:line="440" w:lineRule="exact"/>
        <w:rPr>
          <w:rFonts w:ascii="宋体" w:hAnsi="宋体"/>
          <w:color w:val="000000"/>
          <w:sz w:val="24"/>
        </w:rPr>
      </w:pPr>
      <w:r>
        <w:rPr>
          <w:rFonts w:hint="eastAsia" w:ascii="宋体" w:hAnsi="宋体"/>
          <w:color w:val="000000"/>
          <w:sz w:val="24"/>
        </w:rPr>
        <w:t xml:space="preserve">8.2代理公司可以视采购项目的具体情况，组织供应商进行现场考察或召开磋商前答疑会，但不单独或分别组织只有一个供应商参加的现场考察和答疑会。</w:t>
      </w:r>
      <w:bookmarkEnd w:id="110"/>
      <w:r/>
      <w:bookmarkEnd w:id="111"/>
      <w:r/>
      <w:bookmarkEnd w:id="112"/>
      <w:r/>
      <w:bookmarkEnd w:id="113"/>
      <w:r/>
      <w:bookmarkEnd w:id="114"/>
      <w:r/>
      <w:bookmarkEnd w:id="115"/>
      <w:r/>
      <w:bookmarkEnd w:id="116"/>
      <w:r/>
      <w:bookmarkEnd w:id="117"/>
      <w:r/>
      <w:r/>
    </w:p>
    <w:p>
      <w:pPr>
        <w:ind w:firstLine="482"/>
        <w:spacing w:line="440" w:lineRule="exact"/>
        <w:tabs>
          <w:tab w:val="left" w:pos="900" w:leader="none"/>
        </w:tabs>
        <w:rPr>
          <w:rFonts w:ascii="宋体" w:hAnsi="宋体"/>
          <w:b/>
          <w:color w:val="000000"/>
          <w:sz w:val="24"/>
        </w:rPr>
        <w:outlineLvl w:val="1"/>
      </w:pPr>
      <w:r/>
      <w:bookmarkStart w:id="129" w:name="_Toc212826098"/>
      <w:r/>
      <w:bookmarkStart w:id="130" w:name="_Toc203032694"/>
      <w:r>
        <w:rPr>
          <w:rFonts w:hint="eastAsia" w:ascii="宋体" w:hAnsi="宋体"/>
          <w:b/>
          <w:color w:val="000000"/>
          <w:sz w:val="24"/>
        </w:rPr>
        <w:t xml:space="preserve">三、响应文件的编制</w:t>
      </w:r>
      <w:bookmarkEnd w:id="118"/>
      <w:r/>
      <w:bookmarkEnd w:id="119"/>
      <w:r/>
      <w:bookmarkEnd w:id="120"/>
      <w:r/>
      <w:bookmarkEnd w:id="129"/>
      <w:r/>
      <w:bookmarkEnd w:id="130"/>
      <w:r/>
      <w:r/>
    </w:p>
    <w:p>
      <w:pPr>
        <w:ind w:firstLine="480"/>
        <w:spacing w:line="440" w:lineRule="exact"/>
        <w:rPr>
          <w:rFonts w:ascii="宋体" w:hAnsi="宋体" w:cs="宋体"/>
          <w:color w:val="000000"/>
          <w:sz w:val="24"/>
        </w:rPr>
      </w:pPr>
      <w:r/>
      <w:bookmarkStart w:id="131" w:name="_Toc16938530"/>
      <w:r/>
      <w:bookmarkStart w:id="132" w:name="_Toc20823286"/>
      <w:r>
        <w:rPr>
          <w:rFonts w:hint="eastAsia" w:ascii="宋体" w:hAnsi="宋体" w:cs="宋体"/>
          <w:color w:val="000000"/>
          <w:sz w:val="24"/>
        </w:rPr>
        <w:t xml:space="preserve">9.响应文件的语言及度量衡单位</w:t>
      </w:r>
      <w:bookmarkEnd w:id="131"/>
      <w:r/>
      <w:bookmarkEnd w:id="132"/>
      <w:r/>
      <w:r/>
    </w:p>
    <w:p>
      <w:pPr>
        <w:ind w:firstLine="480"/>
        <w:spacing w:line="440" w:lineRule="exact"/>
        <w:rPr>
          <w:rFonts w:ascii="宋体" w:hAnsi="宋体" w:cs="宋体"/>
          <w:color w:val="000000"/>
          <w:sz w:val="24"/>
        </w:rPr>
      </w:pPr>
      <w:r>
        <w:rPr>
          <w:rFonts w:hint="eastAsia" w:ascii="宋体" w:hAnsi="宋体" w:cs="宋体"/>
          <w:color w:val="000000"/>
          <w:sz w:val="24"/>
        </w:rPr>
        <w:t xml:space="preserve">9.1供应商提交的响应文件以及供应商与代理公司就有关磋商的所有来往通知、函件和文件均应使用简体中文。</w:t>
      </w:r>
      <w:r/>
    </w:p>
    <w:p>
      <w:pPr>
        <w:ind w:firstLine="480"/>
        <w:spacing w:line="440" w:lineRule="exact"/>
        <w:rPr>
          <w:rFonts w:ascii="宋体" w:hAnsi="宋体" w:cs="宋体"/>
          <w:color w:val="000000"/>
          <w:sz w:val="24"/>
        </w:rPr>
      </w:pPr>
      <w:r>
        <w:rPr>
          <w:rFonts w:hint="eastAsia" w:ascii="宋体" w:hAnsi="宋体" w:cs="宋体"/>
          <w:color w:val="000000"/>
          <w:sz w:val="24"/>
        </w:rPr>
        <w:t xml:space="preserve">9.2 除技术性能另有规定外，响应文件所使用的度量衡单位，均须采用国家法定计量单位。</w:t>
      </w:r>
      <w:r/>
    </w:p>
    <w:p>
      <w:pPr>
        <w:ind w:firstLine="480"/>
        <w:spacing w:line="440" w:lineRule="exact"/>
        <w:rPr>
          <w:rFonts w:ascii="宋体" w:hAnsi="宋体" w:cs="宋体"/>
          <w:color w:val="000000"/>
          <w:sz w:val="24"/>
        </w:rPr>
      </w:pPr>
      <w:r/>
      <w:bookmarkStart w:id="133" w:name="_Toc20823287"/>
      <w:r/>
      <w:bookmarkStart w:id="134" w:name="_Toc16938531"/>
      <w:r>
        <w:rPr>
          <w:rFonts w:hint="eastAsia" w:ascii="宋体" w:hAnsi="宋体" w:cs="宋体"/>
          <w:color w:val="000000"/>
          <w:sz w:val="24"/>
        </w:rPr>
        <w:t xml:space="preserve">10.响应文件构成</w:t>
      </w:r>
      <w:bookmarkEnd w:id="133"/>
      <w:r/>
      <w:bookmarkEnd w:id="134"/>
      <w:r/>
      <w:r/>
    </w:p>
    <w:p>
      <w:pPr>
        <w:ind w:firstLine="480"/>
        <w:spacing w:line="440" w:lineRule="exact"/>
        <w:rPr>
          <w:rFonts w:ascii="宋体" w:hAnsi="宋体" w:cs="宋体"/>
          <w:color w:val="000000"/>
          <w:sz w:val="24"/>
        </w:rPr>
      </w:pPr>
      <w:r>
        <w:rPr>
          <w:rFonts w:hint="eastAsia" w:ascii="宋体" w:hAnsi="宋体" w:cs="宋体"/>
          <w:color w:val="000000"/>
          <w:sz w:val="24"/>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10.2 如标书制作工具中格式和内容与</w:t>
      </w:r>
      <w:r>
        <w:rPr>
          <w:rFonts w:hint="eastAsia" w:ascii="宋体" w:hAnsi="宋体"/>
          <w:color w:val="000000"/>
          <w:sz w:val="24"/>
        </w:rPr>
        <w:t xml:space="preserve">“中国政府采购网”、“江苏政府采购网”、“盐城市政府采购网”</w:t>
      </w:r>
      <w:r>
        <w:rPr>
          <w:rFonts w:hint="eastAsia" w:ascii="宋体" w:hAnsi="宋体" w:cs="宋体"/>
          <w:color w:val="000000"/>
          <w:sz w:val="24"/>
        </w:rPr>
        <w:t xml:space="preserve">发布的磋商文件不一致，请以</w:t>
      </w:r>
      <w:r>
        <w:rPr>
          <w:rFonts w:hint="eastAsia" w:ascii="宋体" w:hAnsi="宋体"/>
          <w:color w:val="000000"/>
          <w:sz w:val="24"/>
        </w:rPr>
        <w:t xml:space="preserve">“中国政府采购网”、“江苏政府采购网”、“盐城市政府采购网”</w:t>
      </w:r>
      <w:r>
        <w:rPr>
          <w:rFonts w:hint="eastAsia" w:ascii="宋体" w:hAnsi="宋体" w:cs="宋体"/>
          <w:color w:val="000000"/>
          <w:sz w:val="24"/>
        </w:rPr>
        <w:t xml:space="preserve">发布的磋商文件为准。</w:t>
      </w:r>
      <w:r/>
    </w:p>
    <w:p>
      <w:pPr>
        <w:ind w:firstLine="480"/>
        <w:spacing w:line="440" w:lineRule="exact"/>
        <w:rPr>
          <w:rFonts w:ascii="宋体" w:hAnsi="宋体" w:cs="宋体"/>
          <w:color w:val="000000"/>
          <w:sz w:val="24"/>
        </w:rPr>
      </w:pPr>
      <w:r/>
      <w:bookmarkStart w:id="135" w:name="_Toc14577354"/>
      <w:r/>
      <w:bookmarkStart w:id="136" w:name="_Toc49090508"/>
      <w:r/>
      <w:bookmarkStart w:id="137" w:name="_Toc49090507"/>
      <w:r/>
      <w:bookmarkStart w:id="138" w:name="_Toc14577355"/>
      <w:r/>
      <w:bookmarkStart w:id="139" w:name="_Toc513029219"/>
      <w:r/>
      <w:bookmarkStart w:id="140" w:name="_Toc49090509"/>
      <w:r/>
      <w:bookmarkStart w:id="141" w:name="_Toc513029216"/>
      <w:r/>
      <w:bookmarkStart w:id="142" w:name="_Toc14577357"/>
      <w:r>
        <w:rPr>
          <w:rFonts w:hint="eastAsia" w:ascii="宋体" w:hAnsi="宋体" w:cs="宋体"/>
          <w:color w:val="000000"/>
          <w:sz w:val="24"/>
        </w:rPr>
        <w:t xml:space="preserve">11.证明磋商响应标的符合磋商文件规定的文件</w:t>
      </w:r>
      <w:bookmarkEnd w:id="135"/>
      <w:r/>
      <w:bookmarkEnd w:id="136"/>
      <w:r/>
      <w:bookmarkEnd w:id="137"/>
      <w:r/>
      <w:bookmarkEnd w:id="138"/>
      <w:r/>
      <w:bookmarkEnd w:id="139"/>
      <w:r/>
      <w:bookmarkEnd w:id="140"/>
      <w:r/>
      <w:bookmarkEnd w:id="141"/>
      <w:r/>
      <w:bookmarkEnd w:id="142"/>
      <w:r/>
      <w:r/>
    </w:p>
    <w:p>
      <w:pPr>
        <w:ind w:firstLine="480"/>
        <w:spacing w:line="440" w:lineRule="exact"/>
        <w:rPr>
          <w:rFonts w:ascii="宋体" w:hAnsi="宋体" w:cs="宋体"/>
          <w:color w:val="000000"/>
          <w:sz w:val="24"/>
        </w:rPr>
      </w:pPr>
      <w:r>
        <w:rPr>
          <w:rFonts w:hint="eastAsia" w:ascii="宋体" w:hAnsi="宋体" w:cs="宋体"/>
          <w:color w:val="000000"/>
          <w:sz w:val="24"/>
        </w:rPr>
        <w:t xml:space="preserve">11.1供应商应按照磋商文件要求提交证明文件，证明其及磋商响应标的符合磋商文件规定。</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11.2磋商文件对证明文件无明确形式要求的，证明文件可以以文字资料、图纸和数据等形式提交。</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12.已标价的工程量清单报价表</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12.1供应商应按照磋商文件规定格式填报工程量清单报价表。</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12.2磋商货币。响应文件中的单价和总价无特殊规定的采用人民币报价，以元为单位标注。磋商文件中另有规定的按规定执行。</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13、技术要求响应及偏离表、商务要求响应及偏离表</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13.1供应商需对磋商文件中的技术要求与商务要求逐项作出响应或偏离，并说明原因。</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13.2供应商可在响应文件中提供认为需要的其他技术文件或说明。</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14.服务承诺、培训计划、人员安排及其他</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14.2供应商需根据磋商文件要求提供培训计划。</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14.3供应商需根据磋商文件要求提供磋商响应标的的主要组成部分、功能设计、实现思路及关键技术等。</w:t>
      </w:r>
      <w:r/>
    </w:p>
    <w:p>
      <w:pPr>
        <w:ind w:firstLine="480"/>
        <w:spacing w:line="440" w:lineRule="exact"/>
        <w:rPr>
          <w:rFonts w:ascii="宋体" w:hAnsi="宋体" w:cs="宋体"/>
          <w:color w:val="000000"/>
          <w:sz w:val="24"/>
        </w:rPr>
      </w:pPr>
      <w:r/>
      <w:bookmarkStart w:id="143" w:name="_Toc14577359"/>
      <w:r/>
      <w:bookmarkStart w:id="144" w:name="_Toc49090510"/>
      <w:r>
        <w:rPr>
          <w:rFonts w:hint="eastAsia" w:ascii="宋体" w:hAnsi="宋体" w:cs="宋体"/>
          <w:color w:val="000000"/>
          <w:sz w:val="24"/>
        </w:rPr>
        <w:t xml:space="preserve">15.磋商响应函</w:t>
      </w:r>
      <w:bookmarkEnd w:id="143"/>
      <w:r/>
      <w:bookmarkEnd w:id="144"/>
      <w:r/>
      <w:r/>
    </w:p>
    <w:p>
      <w:pPr>
        <w:ind w:firstLine="480"/>
        <w:spacing w:line="440" w:lineRule="exact"/>
        <w:rPr>
          <w:rFonts w:ascii="宋体" w:hAnsi="宋体" w:cs="宋体"/>
          <w:color w:val="000000"/>
          <w:sz w:val="24"/>
        </w:rPr>
      </w:pPr>
      <w:r>
        <w:rPr>
          <w:rFonts w:hint="eastAsia" w:ascii="宋体" w:hAnsi="宋体" w:cs="宋体"/>
          <w:color w:val="000000"/>
          <w:sz w:val="24"/>
        </w:rPr>
        <w:t xml:space="preserve">15.1供应商应按照磋商文件中提供的格式完整、正确填写磋商响应函。</w:t>
      </w:r>
      <w:r/>
    </w:p>
    <w:p>
      <w:pPr>
        <w:ind w:firstLine="480"/>
        <w:spacing w:line="440" w:lineRule="exact"/>
        <w:rPr>
          <w:rFonts w:ascii="宋体" w:hAnsi="宋体" w:cs="宋体"/>
          <w:color w:val="000000"/>
          <w:sz w:val="24"/>
        </w:rPr>
      </w:pPr>
      <w:r/>
      <w:bookmarkStart w:id="145" w:name="_Toc14577360"/>
      <w:r/>
      <w:bookmarkStart w:id="146" w:name="_Toc49090511"/>
      <w:r>
        <w:rPr>
          <w:rFonts w:hint="eastAsia" w:ascii="宋体" w:hAnsi="宋体" w:cs="宋体"/>
          <w:color w:val="000000"/>
          <w:sz w:val="24"/>
        </w:rPr>
        <w:t xml:space="preserve">16.磋商有效期</w:t>
      </w:r>
      <w:bookmarkEnd w:id="145"/>
      <w:r/>
      <w:bookmarkEnd w:id="146"/>
      <w:r/>
      <w:r/>
    </w:p>
    <w:p>
      <w:pPr>
        <w:ind w:firstLine="480"/>
        <w:spacing w:line="440" w:lineRule="exact"/>
        <w:rPr>
          <w:rFonts w:ascii="宋体" w:hAnsi="宋体" w:cs="宋体"/>
          <w:color w:val="000000"/>
          <w:sz w:val="24"/>
        </w:rPr>
      </w:pPr>
      <w:r>
        <w:rPr>
          <w:rFonts w:hint="eastAsia" w:ascii="宋体" w:hAnsi="宋体" w:cs="宋体"/>
          <w:color w:val="000000"/>
          <w:sz w:val="24"/>
        </w:rPr>
        <w:t xml:space="preserve">16.1磋商有效期为代理公司规定的提交响应文件截止之日后九十（90）天。磋商有效期比规定短的将被视为非实质性响应磋商文件而予以拒绝。</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17.磋商有效期的延长</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ascii="宋体" w:hAnsi="宋体"/>
          <w:b/>
          <w:color w:val="000000"/>
          <w:sz w:val="24"/>
        </w:rPr>
        <w:outlineLvl w:val="1"/>
      </w:pPr>
      <w:r/>
      <w:bookmarkStart w:id="147" w:name="_Toc20823296"/>
      <w:r/>
      <w:bookmarkStart w:id="148" w:name="_Toc16938540"/>
      <w:r/>
      <w:bookmarkStart w:id="149" w:name="_Toc212826099"/>
      <w:r/>
      <w:bookmarkStart w:id="150" w:name="_Toc513029224"/>
      <w:r/>
      <w:bookmarkStart w:id="151" w:name="_Toc203032695"/>
      <w:r/>
      <w:bookmarkStart w:id="152" w:name="_Toc120614217"/>
      <w:r>
        <w:rPr>
          <w:rFonts w:hint="eastAsia" w:ascii="宋体" w:hAnsi="宋体"/>
          <w:b/>
          <w:color w:val="000000"/>
          <w:sz w:val="24"/>
        </w:rPr>
        <w:t xml:space="preserve">四、响应文件的递交</w:t>
      </w:r>
      <w:bookmarkEnd w:id="147"/>
      <w:r/>
      <w:bookmarkEnd w:id="148"/>
      <w:r/>
      <w:bookmarkEnd w:id="149"/>
      <w:r/>
      <w:bookmarkEnd w:id="150"/>
      <w:r/>
      <w:bookmarkEnd w:id="151"/>
      <w:r/>
      <w:bookmarkEnd w:id="152"/>
      <w:r/>
      <w:r/>
    </w:p>
    <w:p>
      <w:pPr>
        <w:ind w:firstLine="480"/>
        <w:spacing w:line="440" w:lineRule="exact"/>
        <w:rPr>
          <w:rFonts w:ascii="宋体" w:hAnsi="宋体" w:cs="宋体"/>
          <w:color w:val="000000"/>
          <w:sz w:val="24"/>
        </w:rPr>
      </w:pPr>
      <w:r/>
      <w:bookmarkStart w:id="153" w:name="_Toc16938541"/>
      <w:r/>
      <w:bookmarkStart w:id="154" w:name="_Toc462564084"/>
      <w:r/>
      <w:bookmarkStart w:id="155" w:name="_Toc513029225"/>
      <w:r/>
      <w:bookmarkStart w:id="156" w:name="_Toc20823297"/>
      <w:r>
        <w:rPr>
          <w:rFonts w:hint="eastAsia" w:ascii="宋体" w:hAnsi="宋体" w:cs="宋体"/>
          <w:color w:val="000000"/>
          <w:sz w:val="24"/>
        </w:rPr>
        <w:t xml:space="preserve">18.电子磋商</w:t>
      </w:r>
      <w:bookmarkEnd w:id="153"/>
      <w:r/>
      <w:bookmarkEnd w:id="154"/>
      <w:r/>
      <w:bookmarkEnd w:id="155"/>
      <w:r/>
      <w:bookmarkEnd w:id="156"/>
      <w:r>
        <w:rPr>
          <w:rFonts w:hint="eastAsia" w:ascii="宋体" w:hAnsi="宋体" w:cs="宋体"/>
          <w:color w:val="000000"/>
          <w:sz w:val="24"/>
        </w:rPr>
        <w:t xml:space="preserve">响应文件的递交</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18.1供应商应当按照《操作手册》规定，在提交响应文件截止时间前制作并上传电子响应文件。</w:t>
      </w:r>
      <w:bookmarkStart w:id="157" w:name="_Toc16938542"/>
      <w:r/>
      <w:bookmarkEnd w:id="157"/>
      <w:r/>
      <w:bookmarkStart w:id="158" w:name="_Toc20823298"/>
      <w:r/>
      <w:bookmarkEnd w:id="158"/>
      <w:r/>
      <w:r/>
    </w:p>
    <w:p>
      <w:pPr>
        <w:ind w:firstLine="480"/>
        <w:spacing w:line="440" w:lineRule="exact"/>
        <w:rPr>
          <w:rFonts w:ascii="宋体" w:hAnsi="宋体" w:cs="宋体"/>
          <w:color w:val="000000"/>
          <w:sz w:val="24"/>
        </w:rPr>
      </w:pPr>
      <w:r>
        <w:rPr>
          <w:rFonts w:hint="eastAsia" w:ascii="宋体" w:hAnsi="宋体" w:cs="宋体"/>
          <w:color w:val="000000"/>
          <w:sz w:val="24"/>
        </w:rPr>
        <w:t xml:space="preserve">19、提交响应文件截止时间</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19.1供应商上传电子响应文件的时间不得迟于磋商公告中规定的提交响应文件截止时间。</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19.2 代理公司可以按照规定，通过修改磋商文件酌情延长提交响应文件截止日期，在此情况下，供应商的所有权利和义务以及供应商受制的截止日期均应以延长后新的截止日期为准。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ascii="宋体" w:hAnsi="宋体" w:cs="宋体"/>
          <w:color w:val="000000"/>
          <w:sz w:val="24"/>
        </w:rPr>
      </w:pPr>
      <w:r/>
      <w:bookmarkStart w:id="159" w:name="_Toc16938543"/>
      <w:r/>
      <w:bookmarkStart w:id="160" w:name="_Toc20823299"/>
      <w:r/>
      <w:bookmarkStart w:id="161" w:name="_Toc513029227"/>
      <w:r>
        <w:rPr>
          <w:rFonts w:hint="eastAsia" w:ascii="宋体" w:hAnsi="宋体" w:cs="宋体"/>
          <w:color w:val="000000"/>
          <w:sz w:val="24"/>
        </w:rPr>
        <w:t xml:space="preserve">20.响应文件</w:t>
      </w:r>
      <w:bookmarkEnd w:id="159"/>
      <w:r/>
      <w:bookmarkEnd w:id="160"/>
      <w:r/>
      <w:bookmarkEnd w:id="161"/>
      <w:r>
        <w:rPr>
          <w:rFonts w:hint="eastAsia" w:ascii="宋体" w:hAnsi="宋体" w:cs="宋体"/>
          <w:color w:val="000000"/>
          <w:sz w:val="24"/>
        </w:rPr>
        <w:t xml:space="preserve">的拒收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20.1 代理公司拒绝接收在其规定的提交响应文件截止时间后上传的任何电子响应文件。</w:t>
      </w:r>
      <w:r/>
    </w:p>
    <w:p>
      <w:pPr>
        <w:ind w:firstLine="480"/>
        <w:spacing w:line="440" w:lineRule="exact"/>
        <w:rPr>
          <w:rFonts w:ascii="宋体" w:hAnsi="宋体" w:cs="宋体"/>
          <w:color w:val="000000"/>
          <w:sz w:val="24"/>
        </w:rPr>
      </w:pPr>
      <w:r/>
      <w:bookmarkStart w:id="162" w:name="_Toc513029228"/>
      <w:r/>
      <w:bookmarkStart w:id="163" w:name="_Toc16938544"/>
      <w:r/>
      <w:bookmarkStart w:id="164" w:name="_Toc20823300"/>
      <w:r>
        <w:rPr>
          <w:rFonts w:hint="eastAsia" w:ascii="宋体" w:hAnsi="宋体" w:cs="宋体"/>
          <w:color w:val="000000"/>
          <w:sz w:val="24"/>
        </w:rPr>
        <w:t xml:space="preserve">21.响应文件的撤回和修改</w:t>
      </w:r>
      <w:bookmarkEnd w:id="162"/>
      <w:r/>
      <w:bookmarkEnd w:id="163"/>
      <w:r/>
      <w:bookmarkEnd w:id="164"/>
      <w:r/>
      <w:r/>
    </w:p>
    <w:p>
      <w:pPr>
        <w:ind w:firstLine="480"/>
        <w:spacing w:line="440" w:lineRule="exact"/>
        <w:rPr>
          <w:rFonts w:ascii="宋体" w:hAnsi="宋体" w:cs="宋体"/>
          <w:color w:val="000000"/>
          <w:sz w:val="24"/>
        </w:rPr>
      </w:pPr>
      <w:r>
        <w:rPr>
          <w:rFonts w:hint="eastAsia" w:ascii="宋体" w:hAnsi="宋体" w:cs="宋体"/>
          <w:color w:val="000000"/>
          <w:sz w:val="24"/>
        </w:rPr>
        <w:t xml:space="preserve">21.1响应文件的撤回</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21.1.1 电子响应文件的撤回</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供应商可在提交响应文件截止时间前，撤回其电子响应文件，具体操作方法见《操作手册》。</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21.1.2供应商撤回电子响应文件，则认为其不再参与本项目磋商活动。</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21.2响应文件的修改</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供应商可在提交响应文件截止时间前，对其电子响应文件进行修改，具体操作方法见《操作手册》。</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21.3 在提交响应文件截止时间之后，供应商不得对其电子响应文件作任何修改。</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ascii="宋体" w:hAnsi="宋体"/>
          <w:b/>
          <w:color w:val="000000"/>
          <w:sz w:val="24"/>
        </w:rPr>
        <w:outlineLvl w:val="1"/>
      </w:pPr>
      <w:r/>
      <w:bookmarkStart w:id="165" w:name="_Toc20823301"/>
      <w:r/>
      <w:bookmarkStart w:id="166" w:name="_Toc16938545"/>
      <w:r/>
      <w:bookmarkStart w:id="167" w:name="_Toc212826100"/>
      <w:r/>
      <w:bookmarkStart w:id="168" w:name="_Toc513029229"/>
      <w:r/>
      <w:bookmarkStart w:id="169" w:name="_Toc120614218"/>
      <w:r/>
      <w:bookmarkStart w:id="170" w:name="_Toc203032696"/>
      <w:r>
        <w:rPr>
          <w:rFonts w:hint="eastAsia" w:ascii="宋体" w:hAnsi="宋体"/>
          <w:b/>
          <w:color w:val="000000"/>
          <w:sz w:val="24"/>
        </w:rPr>
        <w:t xml:space="preserve">五、响应文件的解密与评审</w:t>
      </w:r>
      <w:bookmarkEnd w:id="165"/>
      <w:r/>
      <w:bookmarkEnd w:id="166"/>
      <w:r/>
      <w:bookmarkEnd w:id="167"/>
      <w:r/>
      <w:bookmarkEnd w:id="168"/>
      <w:r/>
      <w:bookmarkEnd w:id="169"/>
      <w:r/>
      <w:bookmarkEnd w:id="170"/>
      <w:r/>
      <w:r/>
    </w:p>
    <w:p>
      <w:pPr>
        <w:ind w:firstLine="480"/>
        <w:spacing w:line="440" w:lineRule="exact"/>
        <w:rPr>
          <w:rFonts w:ascii="宋体" w:hAnsi="宋体" w:cs="宋体"/>
          <w:color w:val="000000"/>
          <w:sz w:val="24"/>
        </w:rPr>
      </w:pPr>
      <w:r/>
      <w:bookmarkStart w:id="171" w:name="_Toc513029230"/>
      <w:r/>
      <w:bookmarkStart w:id="172" w:name="_Toc16938546"/>
      <w:r/>
      <w:bookmarkStart w:id="173" w:name="_Toc20823302"/>
      <w:r>
        <w:rPr>
          <w:rFonts w:hint="eastAsia" w:ascii="宋体" w:hAnsi="宋体" w:cs="宋体"/>
          <w:color w:val="000000"/>
          <w:sz w:val="24"/>
        </w:rPr>
        <w:t xml:space="preserve">22</w:t>
      </w:r>
      <w:bookmarkEnd w:id="171"/>
      <w:r/>
      <w:bookmarkEnd w:id="172"/>
      <w:r/>
      <w:bookmarkEnd w:id="173"/>
      <w:r>
        <w:rPr>
          <w:rFonts w:hint="eastAsia" w:ascii="宋体" w:hAnsi="宋体" w:cs="宋体"/>
          <w:color w:val="000000"/>
          <w:sz w:val="24"/>
        </w:rPr>
        <w:t xml:space="preserve">.响应文件解密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22.1供应商应当按照《操作手册》规定，在苏采云系统规定的时间内对磋商响应文件进行解密。</w:t>
      </w:r>
      <w:r/>
    </w:p>
    <w:p>
      <w:pPr>
        <w:ind w:firstLine="480"/>
        <w:spacing w:line="440" w:lineRule="exact"/>
        <w:rPr>
          <w:rFonts w:ascii="宋体" w:hAnsi="宋体" w:cs="宋体"/>
          <w:color w:val="000000"/>
          <w:sz w:val="24"/>
        </w:rPr>
      </w:pPr>
      <w:r/>
      <w:bookmarkStart w:id="174" w:name="_Toc16938547"/>
      <w:r/>
      <w:bookmarkStart w:id="175" w:name="_Toc20823303"/>
      <w:r/>
      <w:bookmarkStart w:id="176" w:name="_Toc513029231"/>
      <w:r>
        <w:rPr>
          <w:rFonts w:hint="eastAsia" w:ascii="宋体" w:hAnsi="宋体" w:cs="宋体"/>
          <w:color w:val="000000"/>
          <w:sz w:val="24"/>
        </w:rPr>
        <w:t xml:space="preserve">23.磋商小组</w:t>
      </w:r>
      <w:bookmarkEnd w:id="174"/>
      <w:r/>
      <w:bookmarkEnd w:id="175"/>
      <w:r/>
      <w:bookmarkEnd w:id="176"/>
      <w:r/>
      <w:r/>
    </w:p>
    <w:p>
      <w:pPr>
        <w:ind w:firstLine="480"/>
        <w:spacing w:line="440" w:lineRule="exact"/>
        <w:rPr>
          <w:rFonts w:ascii="宋体" w:hAnsi="宋体" w:cs="宋体"/>
          <w:color w:val="000000"/>
          <w:sz w:val="24"/>
        </w:rPr>
      </w:pPr>
      <w:r>
        <w:rPr>
          <w:rFonts w:hint="eastAsia" w:ascii="宋体" w:hAnsi="宋体" w:cs="宋体"/>
          <w:color w:val="000000"/>
          <w:sz w:val="24"/>
        </w:rPr>
        <w:t xml:space="preserve">23.1</w:t>
      </w:r>
      <w:bookmarkStart w:id="177" w:name="_Hlk212825826"/>
      <w:r>
        <w:rPr>
          <w:rFonts w:hint="eastAsia" w:ascii="宋体" w:hAnsi="宋体" w:cs="宋体"/>
          <w:color w:val="000000"/>
          <w:sz w:val="24"/>
        </w:rPr>
        <w:t xml:space="preserve">代理公司将组织磋商小组对响应文件进行评审。磋商小组由有关技术、经济等方面的专家共3人或以上单数组成，且人员构成符合政府采购有关规定，专家确定方式：随机抽取。</w:t>
      </w:r>
      <w:bookmarkEnd w:id="177"/>
      <w:r/>
      <w:r/>
    </w:p>
    <w:p>
      <w:pPr>
        <w:ind w:firstLine="480"/>
        <w:spacing w:line="440" w:lineRule="exact"/>
        <w:rPr>
          <w:rFonts w:ascii="宋体" w:hAnsi="宋体" w:cs="宋体"/>
          <w:color w:val="000000"/>
          <w:sz w:val="24"/>
        </w:rPr>
      </w:pPr>
      <w:r>
        <w:rPr>
          <w:rFonts w:hint="eastAsia" w:ascii="宋体" w:hAnsi="宋体" w:cs="宋体"/>
          <w:color w:val="000000"/>
          <w:sz w:val="24"/>
        </w:rPr>
        <w:t xml:space="preserve">23.2磋商小组独立工作，负责评审所有响应文件并确定成交候选人。</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24.评审过程的保密与公正</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24.1磋商小组、采购人和代理公司工作人员、相关监督人员等与评审工作有关的人员，对评审情况以及在评审过程中获悉的国家秘密、商业秘密负有保密责任。</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24.2在评审过程中，供应商不得以任何行为影响磋商评审过程，否则其响应文件将被作为无效响应文件。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24.3在项目评审期间，代理公司将设专门人员与供应商联系。</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24.4 代理公司和磋商小组不向未成交的供应商解释未成交原因，也不公布评审过程中的相关细节。</w:t>
      </w:r>
      <w:r/>
    </w:p>
    <w:p>
      <w:pPr>
        <w:ind w:firstLine="480"/>
        <w:spacing w:line="440" w:lineRule="exact"/>
        <w:rPr>
          <w:rFonts w:ascii="宋体" w:hAnsi="宋体" w:cs="宋体"/>
          <w:color w:val="000000"/>
          <w:sz w:val="24"/>
        </w:rPr>
      </w:pPr>
      <w:r/>
      <w:bookmarkStart w:id="178" w:name="_Toc513029232"/>
      <w:r/>
      <w:bookmarkStart w:id="179" w:name="_Toc20823304"/>
      <w:r/>
      <w:bookmarkStart w:id="180" w:name="_Toc16938548"/>
      <w:r>
        <w:rPr>
          <w:rFonts w:hint="eastAsia" w:ascii="宋体" w:hAnsi="宋体" w:cs="宋体"/>
          <w:color w:val="000000"/>
          <w:sz w:val="24"/>
        </w:rPr>
        <w:t xml:space="preserve">25.评审过程中的澄清</w:t>
      </w:r>
      <w:bookmarkEnd w:id="178"/>
      <w:r/>
      <w:bookmarkEnd w:id="179"/>
      <w:r/>
      <w:bookmarkEnd w:id="180"/>
      <w:r/>
      <w:r/>
    </w:p>
    <w:p>
      <w:pPr>
        <w:ind w:firstLine="480"/>
        <w:spacing w:line="440" w:lineRule="exact"/>
        <w:rPr>
          <w:rFonts w:ascii="宋体" w:hAnsi="宋体" w:cs="宋体"/>
          <w:color w:val="000000"/>
          <w:sz w:val="24"/>
        </w:rPr>
      </w:pPr>
      <w:r>
        <w:rPr>
          <w:rFonts w:hint="eastAsia" w:ascii="宋体" w:hAnsi="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000000"/>
          <w:sz w:val="24"/>
        </w:rPr>
      </w:pPr>
      <w:r>
        <w:rPr>
          <w:rFonts w:hint="eastAsia" w:ascii="宋体" w:hAnsi="宋体" w:cs="宋体"/>
          <w:color w:val="000000"/>
          <w:sz w:val="24"/>
        </w:rPr>
        <w:t xml:space="preserve">磋商小组并非对每个供应商都作澄清要求。</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25.3接到磋商小组澄清、说明和更正要求的供应商如未按规定做出澄清、说明和更正，其风险由供应商自行承担。</w:t>
      </w:r>
      <w:r/>
    </w:p>
    <w:p>
      <w:pPr>
        <w:ind w:firstLine="480"/>
        <w:spacing w:line="440" w:lineRule="exact"/>
        <w:rPr>
          <w:rFonts w:ascii="宋体" w:hAnsi="宋体" w:cs="宋体"/>
          <w:color w:val="000000"/>
          <w:sz w:val="24"/>
        </w:rPr>
      </w:pPr>
      <w:r/>
      <w:bookmarkStart w:id="181" w:name="_Toc16938549"/>
      <w:r/>
      <w:bookmarkStart w:id="182" w:name="_Toc20823305"/>
      <w:r/>
      <w:bookmarkStart w:id="183" w:name="_Toc513029233"/>
      <w:r>
        <w:rPr>
          <w:rFonts w:hint="eastAsia" w:ascii="宋体" w:hAnsi="宋体" w:cs="宋体"/>
          <w:color w:val="000000"/>
          <w:sz w:val="24"/>
        </w:rPr>
        <w:t xml:space="preserve">26.对响应文件的审</w:t>
      </w:r>
      <w:bookmarkEnd w:id="181"/>
      <w:r/>
      <w:bookmarkEnd w:id="182"/>
      <w:r/>
      <w:bookmarkEnd w:id="183"/>
      <w:r>
        <w:rPr>
          <w:rFonts w:hint="eastAsia" w:ascii="宋体" w:hAnsi="宋体" w:cs="宋体"/>
          <w:color w:val="000000"/>
          <w:sz w:val="24"/>
        </w:rPr>
        <w:t xml:space="preserve">查</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26.1响应文件审查分为资格审查和符合性审查。</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color w:val="000000"/>
          <w:sz w:val="24"/>
        </w:rPr>
      </w:pPr>
      <w:r>
        <w:rPr>
          <w:rFonts w:hint="eastAsia" w:ascii="宋体" w:hAnsi="宋体" w:cs="宋体"/>
          <w:color w:val="000000"/>
          <w:sz w:val="24"/>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26.3未实质性响应磋商文件的情形</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26.3.1供应商在苏采云系统规定的时间内未成功解密电子响应文件的。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26.3.2供应商未按照磋商文件要求上传电子响应文件的。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26.3.3同一供应商提交两个（含两个）以上不同的响应文件或者最后报价的。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26.3.4供应商不具备磋商文件中规定资格要求的。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26.3.5供应商的最后报价超过了采购最高限价。</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26.3.6不符合磋商文件中规定的实质性要求和条件的。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26.3.8响应文件含有采购人不能接受的附加条件的。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26.3.10响应文件未按照磋商文件要求加盖CA电子公章的。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26.4未实质性响应磋商文件的响应文件按无效响应处理。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ascii="宋体" w:hAnsi="宋体" w:cs="宋体"/>
          <w:color w:val="000000"/>
          <w:sz w:val="24"/>
        </w:rPr>
      </w:pPr>
      <w:r/>
      <w:bookmarkStart w:id="184" w:name="_Toc16938550"/>
      <w:r/>
      <w:bookmarkStart w:id="185" w:name="_Toc20823306"/>
      <w:r/>
      <w:bookmarkStart w:id="186" w:name="_Toc513029234"/>
      <w:r>
        <w:rPr>
          <w:rFonts w:hint="eastAsia" w:ascii="宋体" w:hAnsi="宋体" w:cs="宋体"/>
          <w:color w:val="000000"/>
          <w:sz w:val="24"/>
        </w:rPr>
        <w:t xml:space="preserve">26.6供应商在项目评审全过程中应保持通讯畅通，并安排专人与代理公司及磋商小组联系。</w:t>
      </w:r>
      <w:bookmarkEnd w:id="184"/>
      <w:r/>
      <w:bookmarkEnd w:id="185"/>
      <w:r/>
      <w:bookmarkEnd w:id="186"/>
      <w:r/>
      <w:r/>
    </w:p>
    <w:p>
      <w:pPr>
        <w:ind w:firstLine="480"/>
        <w:spacing w:line="440" w:lineRule="exact"/>
        <w:rPr>
          <w:rFonts w:ascii="宋体" w:hAnsi="宋体" w:cs="宋体"/>
          <w:color w:val="000000"/>
          <w:sz w:val="24"/>
        </w:rPr>
      </w:pPr>
      <w:r>
        <w:rPr>
          <w:rFonts w:hint="eastAsia" w:ascii="宋体" w:hAnsi="宋体" w:cs="宋体"/>
          <w:color w:val="000000"/>
          <w:sz w:val="24"/>
        </w:rPr>
        <w:t xml:space="preserve">27.磋商程序及评审方法和评审标准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27.1磋商程序</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cs="宋体"/>
          <w:color w:val="000000"/>
          <w:sz w:val="24"/>
        </w:rPr>
      </w:pPr>
      <w:r>
        <w:rPr>
          <w:rFonts w:hint="eastAsia" w:ascii="宋体" w:hAnsi="宋体" w:cs="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ascii="宋体" w:hAnsi="宋体" w:cs="宋体"/>
          <w:color w:val="000000"/>
          <w:sz w:val="24"/>
        </w:rPr>
      </w:pPr>
      <w:r>
        <w:rPr>
          <w:rFonts w:hint="eastAsia" w:ascii="宋体" w:hAnsi="宋体"/>
          <w:b/>
          <w:bCs/>
          <w:color w:val="000000"/>
          <w:sz w:val="24"/>
        </w:rPr>
        <w:t xml:space="preserve">最后报价是供应商响应文件的有效组成部分，本项目的二轮报价即为最后报价。</w:t>
      </w:r>
      <w:r>
        <w:rPr>
          <w:rFonts w:hint="eastAsia" w:ascii="宋体" w:hAnsi="宋体" w:cs="宋体"/>
          <w:color w:val="000000"/>
          <w:sz w:val="24"/>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27.2各供应商最后报价结束后,磋商小组应强化政府采购异常低价审查。</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27.2.1审查的情形和具体要求</w:t>
      </w:r>
      <w:r/>
    </w:p>
    <w:p>
      <w:pPr>
        <w:ind w:firstLine="480"/>
        <w:spacing w:line="440" w:lineRule="exact"/>
        <w:rPr>
          <w:rFonts w:ascii="宋体" w:hAnsi="宋体" w:cs="宋体"/>
          <w:color w:val="000000"/>
          <w:sz w:val="24"/>
        </w:rPr>
      </w:pPr>
      <w:r>
        <w:rPr>
          <w:rFonts w:hint="eastAsia" w:ascii="宋体" w:hAnsi="宋体" w:cs="宋体"/>
          <w:color w:val="000000"/>
          <w:sz w:val="24"/>
        </w:rPr>
        <w:t xml:space="preserve">评审过程中出现下列情形之一的，磋商小组应当启动异常低价投标（响应）审查程序：</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1.投标（响应）报价低于采购项目预算50%的，即投标（响应）报价&lt;采购项目预算×50%；</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2.投标（响应）报价低于采购项目最高限价45%的，即投标（响应）报价&lt;采购项目最高限价×45%；</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3.磋商小组认定的供应商报价过低、有可能影响产品质量或者不能诚信履约的其他情形。</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27.2.2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27.3评审方法和评审标准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27.3.1评审方法。经磋商确定最终采购需求和提交最后报价的供应商后，由磋商小组采用综合评分法对提交最后报价的供应商的响应文件和最后报价进行综合评分。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27.3.2评审标准</w:t>
      </w:r>
      <w:r/>
    </w:p>
    <w:p>
      <w:pPr>
        <w:ind w:firstLine="480"/>
        <w:spacing w:line="440" w:lineRule="exact"/>
        <w:rPr>
          <w:rFonts w:ascii="宋体" w:hAnsi="宋体" w:cs="宋体"/>
          <w:color w:val="000000"/>
          <w:sz w:val="24"/>
        </w:rPr>
      </w:pPr>
      <w:r>
        <w:rPr>
          <w:rFonts w:hint="eastAsia" w:ascii="宋体" w:hAnsi="宋体" w:cs="宋体"/>
          <w:color w:val="000000"/>
          <w:sz w:val="24"/>
        </w:rPr>
        <w:t xml:space="preserve">见本磋商文件第五章规定。</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27.4采购活动终止的情况</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出现下列情形之一的，本次竞争性磋商采购活动将被终止：</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27.4.1因情况变化，不再符合规定的竞争性磋商采购方式适用情形的。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27.4.2出现影响采购公正的违法、违规行为的。</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27.4.3除本磋商文件第二章第27.1.2条第三款规定的情形外，在采购过程中符合要求的供应商或者最后报价未超过采购预算的供应商不足3家的。</w:t>
      </w:r>
      <w:r/>
    </w:p>
    <w:p>
      <w:pPr>
        <w:ind w:firstLine="480"/>
        <w:spacing w:line="440" w:lineRule="exact"/>
        <w:rPr>
          <w:rFonts w:ascii="宋体" w:hAnsi="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27.4.4在苏采云系统规定时间内成功解密电子响应文件的供应商不足3家的。</w:t>
      </w:r>
      <w:r/>
    </w:p>
    <w:p>
      <w:pPr>
        <w:ind w:firstLine="482"/>
        <w:spacing w:line="440" w:lineRule="exact"/>
        <w:tabs>
          <w:tab w:val="left" w:pos="900" w:leader="none"/>
        </w:tabs>
        <w:rPr>
          <w:rFonts w:ascii="宋体" w:hAnsi="宋体"/>
          <w:b/>
          <w:color w:val="000000"/>
          <w:sz w:val="24"/>
        </w:rPr>
        <w:outlineLvl w:val="1"/>
      </w:pPr>
      <w:r/>
      <w:bookmarkStart w:id="187" w:name="_Toc212826101"/>
      <w:r/>
      <w:bookmarkStart w:id="188" w:name="_Toc203032697"/>
      <w:r>
        <w:rPr>
          <w:rFonts w:hint="eastAsia" w:ascii="宋体" w:hAnsi="宋体"/>
          <w:b/>
          <w:color w:val="000000"/>
          <w:sz w:val="24"/>
        </w:rPr>
        <w:t xml:space="preserve">六</w:t>
      </w:r>
      <w:r>
        <w:rPr>
          <w:rFonts w:ascii="宋体" w:hAnsi="宋体"/>
          <w:b/>
          <w:color w:val="000000"/>
          <w:sz w:val="24"/>
        </w:rPr>
        <w:t xml:space="preserve">、成交</w:t>
      </w:r>
      <w:bookmarkEnd w:id="187"/>
      <w:r/>
      <w:bookmarkEnd w:id="188"/>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28.确定成交单位</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28.1磋商小组根据综合评分情况，按照评审得分由高到低顺序推荐1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评审得分相同的，由采购人或者采购人委托磋商小组按照磋商文件规定的方式确定一个供应商获得成交供应商推荐资格，磋商文件未规定的采取随机抽取方式确定。</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28.2采购人从评审报告提出的成交候选供应商中，按照排序由高到低的原则确定成交供应商。采购人确定成交供应商后，代理公司将在“中国政府采购网”、“江苏政府采购网”、“盐城市政府采购网”发布成交结果公告，公告期限为1个工作日。</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28.3若有充分证据证明，成交供应商出现下列情况之一的，一经查实，将被取消成交资格：</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28.3.1提供虚假材料谋取成交的。</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28.3.2与评审专家、采购人、其他供应商或者代理公司工作人员恶意串通的。</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28.3.3向评审专家、采购人或代理公司工作人员行贿或者提供其他不正当利益的。</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28.3.4恶意竞争，最后报价明显低于其自身合理成本且又无法提供证明的。</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28.3.5不满足本磋商文件规定的实质性要求，但在评审过程中又未被磋商小组发现的。</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28.3.7将政府采购合同转包的。</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29.质疑处理</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代理公司或采购人提出质疑。上述应知其权益受到损害之日，是指：</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29.2.1对可以质疑的采购文件提出质疑的，为收到采购文件之日或者采购文件公告期限届满之日。</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29.2.2对采购过程提出质疑的，为各采购程序环节结束之日。</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29.2.3对成交结果提出质疑的，为成交结果公告期限届满之日。</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采购人及代理公司只接收以纸质原件形式送达的质疑,建议供应商尽量通过邮寄方式提交质疑。</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 以下情形的质疑不予受理</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29.5.1 内容不符合《政府采购质疑和投诉办法》第十二条规定的质疑。</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29.5.2 超出政府采购法定期限的质疑。</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29.5.3 未参加磋商活动的供应商或在磋商活动中自身权益未受到损害的供应商所提出的质疑。</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29.5.4供应商组成联合体参加磋商，联合体中任何一方或多方未按要求签字、盖章、加盖公章的质疑。</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29.6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30.成交通知书</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30.1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30.2成交通知书将是合同的一个组成部分。对采购人和成交供应商均具有法律效力。成交通知书发出后，成交供应商放弃成交项目的，应当依法承担法律责任。</w:t>
      </w:r>
      <w:r/>
    </w:p>
    <w:p>
      <w:pPr>
        <w:ind w:firstLine="482"/>
        <w:spacing w:line="440" w:lineRule="exact"/>
        <w:tabs>
          <w:tab w:val="left" w:pos="900" w:leader="none"/>
        </w:tabs>
        <w:rPr>
          <w:rFonts w:ascii="宋体" w:hAnsi="宋体"/>
          <w:b/>
          <w:color w:val="000000"/>
          <w:sz w:val="24"/>
        </w:rPr>
        <w:outlineLvl w:val="1"/>
      </w:pPr>
      <w:r/>
      <w:bookmarkStart w:id="189" w:name="_Toc513029236"/>
      <w:r/>
      <w:bookmarkStart w:id="190" w:name="_Toc203032698"/>
      <w:r/>
      <w:bookmarkStart w:id="191" w:name="_Toc16938552"/>
      <w:r/>
      <w:bookmarkStart w:id="192" w:name="_Toc212826102"/>
      <w:r/>
      <w:bookmarkStart w:id="193" w:name="_Toc20823308"/>
      <w:r/>
      <w:bookmarkStart w:id="194" w:name="_Toc120614220"/>
      <w:r>
        <w:rPr>
          <w:rFonts w:hint="eastAsia" w:ascii="宋体" w:hAnsi="宋体"/>
          <w:b/>
          <w:color w:val="000000"/>
          <w:sz w:val="24"/>
        </w:rPr>
        <w:t xml:space="preserve">七、授予合同</w:t>
      </w:r>
      <w:bookmarkEnd w:id="189"/>
      <w:r/>
      <w:bookmarkEnd w:id="190"/>
      <w:r/>
      <w:bookmarkEnd w:id="191"/>
      <w:r/>
      <w:bookmarkEnd w:id="192"/>
      <w:r/>
      <w:bookmarkEnd w:id="193"/>
      <w:r/>
      <w:bookmarkEnd w:id="194"/>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w:t>
      </w:r>
      <w:r>
        <w:rPr>
          <w:rFonts w:ascii="宋体" w:hAnsi="宋体" w:cs="宋体"/>
          <w:color w:val="000000"/>
          <w:sz w:val="24"/>
        </w:rPr>
        <w:t xml:space="preserve">签订合同</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31.1签订合同</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31.l成交供应商应当在成交通知书发出之日起三十日内，按照磋商文件确定的事项与采购人签订政府采购合同。</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31.2磋商文件、成交供应商的响应文件及磋商过程中有关澄清、承诺文件均应作为合同附件。</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31.3签订合同后，</w:t>
      </w:r>
      <w:r>
        <w:rPr>
          <w:rFonts w:hint="eastAsia" w:ascii="宋体" w:hAnsi="宋体" w:cs="宋体"/>
          <w:i/>
          <w:iCs/>
          <w:color w:val="000000"/>
          <w:sz w:val="24"/>
          <w:u w:val="single"/>
        </w:rPr>
        <w:t xml:space="preserve">成交供应商不得将合同标的进行转包</w:t>
      </w:r>
      <w:r>
        <w:rPr>
          <w:rFonts w:hint="eastAsia" w:ascii="宋体" w:hAnsi="宋体" w:cs="宋体"/>
          <w:color w:val="000000"/>
          <w:sz w:val="24"/>
        </w:rPr>
        <w:t xml:space="preserve">。未经采购人同意，成交供应商也不得采用分包形式履行合同,否则采购人有权终止合同。转包或分包造成采购人损失的，成交供应商应承担相应赔偿责</w:t>
      </w:r>
      <w:r>
        <w:rPr>
          <w:rFonts w:ascii="宋体" w:hAnsi="宋体" w:cs="宋体"/>
          <w:color w:val="000000"/>
          <w:sz w:val="24"/>
        </w:rPr>
        <w:t xml:space="preserve">任。</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32.标的物的追加</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bookmarkStart w:id="195" w:name="_Toc120614221"/>
      <w:r/>
      <w:bookmarkStart w:id="196" w:name="_Toc479757207"/>
      <w:r/>
      <w:bookmarkStart w:id="197" w:name="_Toc513029242"/>
      <w:r/>
      <w:bookmarkStart w:id="198" w:name="_Toc16938558"/>
      <w:r/>
      <w:bookmarkStart w:id="199" w:name="_Toc20823314"/>
      <w:r>
        <w:rPr>
          <w:rFonts w:hint="eastAsia" w:ascii="宋体" w:hAnsi="宋体" w:cs="宋体"/>
          <w:color w:val="000000"/>
          <w:sz w:val="24"/>
        </w:rPr>
        <w:t xml:space="preserve">33.</w:t>
      </w:r>
      <w:bookmarkEnd w:id="195"/>
      <w:r/>
      <w:bookmarkEnd w:id="196"/>
      <w:r/>
      <w:bookmarkEnd w:id="197"/>
      <w:r/>
      <w:bookmarkEnd w:id="198"/>
      <w:r/>
      <w:bookmarkEnd w:id="199"/>
      <w:r>
        <w:rPr>
          <w:rFonts w:hint="eastAsia"/>
          <w:color w:val="000000"/>
        </w:rPr>
        <w:t xml:space="preserve"> </w:t>
      </w:r>
      <w:r>
        <w:rPr>
          <w:rFonts w:hint="eastAsia" w:ascii="宋体" w:hAnsi="宋体" w:cs="宋体"/>
          <w:color w:val="000000"/>
          <w:sz w:val="24"/>
        </w:rPr>
        <w:t xml:space="preserve">政府采购线上合同信用融资政策</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33.2进口产品</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33.3中小企业、监狱企业及残疾人福利性单位</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33.3.1中小企业定义：</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33.3.2供应商提供的货物、工程或者服务符合下列情形的，享受中小企业扶持政策：</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33.3.2.1在货物采购项目中，货物由中小企业制造，即货物由中小企业生产且使用该中小企业商号或者注册商标；</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33.3.2.2在工程采购项目中，工程由中小企业承建，即工程施工单位为中小企业；</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33.3.3在货物采购项目中，供应商提供的货物既有中小企业制造货物，也有大型企业制造货物的，不享受中小企业扶持政策。</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33.3.6残疾人福利单位定义：享受政府采购支持政策的残疾人福利性单位应当同时满足以下条件：</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33.3.6.1安置的残疾人占本单位在职职工人数的比例不低于25%（含25%），并且安置的残疾人人数不少于10 人（含10 人）；</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33.3.6.2依法与安置的每位残疾人签订了一年以上（含一年）的劳动合同或服务协议；</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33.3.6.3为安置的每位残疾人按月足额缴纳了基本养老保险、基本医疗保险、失业保险、工伤保险和生育保险等社会保险费；</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33.3.7本项目是否专门面向中小企业预留采购份额见第一章《竞争性磋商公告》。</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33.3.8采购标的对应的中小企业划分标准所属行业见第四章《采购需求》。</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33.3.9小微企业价格评审优惠的政策：见第五章《评标方法和评标标准》。</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33.4政府采购节能产品、环境标志产品</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33.4.1严格执行政府采购关于支持</w:t>
      </w:r>
      <w:r>
        <w:rPr>
          <w:rFonts w:hint="eastAsia" w:ascii="宋体" w:hAnsi="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33.5绿色包装</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33.6政府采购创新产品</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采购人优先采购各级政府部门公开发布的有效期内的创新产品、创新服务、首台套、首购首用等《目录》的创新产品。</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33.7绿色数据中心政策 </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本文件中若涉及到数据中心采购，采购人应依据《绿色数据中心政府采购需求标准（试行）》（财办库〔2023〕7号）文件精神</w:t>
      </w:r>
      <w:r>
        <w:rPr>
          <w:rFonts w:hint="eastAsia" w:ascii="宋体" w:hAnsi="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2046"/>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33.8履约保证金政策</w:t>
      </w:r>
      <w:r/>
    </w:p>
    <w:p>
      <w:pPr>
        <w:pStyle w:val="2046"/>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确需收取履约保证金的，履约保证金的缴纳形式：</w:t>
      </w:r>
      <w:r/>
    </w:p>
    <w:p>
      <w:pPr>
        <w:pStyle w:val="2046"/>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供应商应当以支票、汇票、本票或者金融机构、担保机构出具的保函等非现金形式提交履约保证金。依据《关于在全省政府采购领域推行电子履约</w:t>
      </w:r>
      <w:bookmarkStart w:id="233" w:name="_GoBack"/>
      <w:r/>
      <w:bookmarkEnd w:id="233"/>
      <w:r>
        <w:rPr>
          <w:rFonts w:hint="eastAsia" w:ascii="宋体" w:hAnsi="宋体" w:eastAsia="宋体" w:cs="宋体"/>
          <w:color w:val="000000"/>
          <w:highlight w:val="none"/>
        </w:rPr>
        <w:t xml:space="preserve">保函（保险）的通知》，鼓励供应商自愿使用电子履约保函（保险）代替缴纳履约保证金。</w:t>
      </w:r>
      <w:r/>
    </w:p>
    <w:p>
      <w:pPr>
        <w:pStyle w:val="2046"/>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如以履约保函（保险）形式缴纳履约保证金，供应商可通过政府采购电子履约保函（保险）平台（www.jsdzbh.com）在线申请履约保函（保险）。</w:t>
      </w:r>
      <w:r/>
    </w:p>
    <w:p>
      <w:pPr>
        <w:pStyle w:val="2046"/>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履约保证金（合同金额的5%），采购人对第三方信用服务机构依据标准规范评定为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2046"/>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34. 预付款制度</w:t>
      </w:r>
      <w:r/>
    </w:p>
    <w:p>
      <w:pPr>
        <w:pStyle w:val="2046"/>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0"/>
        <w:spacing w:line="4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Style w:val="1735"/>
        <w:rPr>
          <w:color w:val="000000"/>
          <w:sz w:val="36"/>
          <w:szCs w:val="36"/>
        </w:rPr>
      </w:pPr>
      <w:r>
        <w:rPr>
          <w:color w:val="000000"/>
        </w:rPr>
        <w:br w:type="page" w:clear="all"/>
      </w:r>
      <w:bookmarkEnd w:id="76"/>
      <w:r/>
      <w:bookmarkEnd w:id="77"/>
      <w:r/>
      <w:bookmarkEnd w:id="78"/>
      <w:r/>
      <w:bookmarkStart w:id="200" w:name="_Toc212826103"/>
      <w:r>
        <w:rPr>
          <w:rFonts w:hint="eastAsia"/>
          <w:color w:val="000000"/>
          <w:sz w:val="36"/>
          <w:szCs w:val="36"/>
        </w:rPr>
        <w:t xml:space="preserve">第三章  合同条款及格式</w:t>
      </w:r>
      <w:bookmarkEnd w:id="200"/>
      <w:r/>
      <w:r/>
    </w:p>
    <w:p>
      <w:pPr>
        <w:pStyle w:val="1829"/>
        <w:jc w:val="center"/>
        <w:keepNext/>
        <w:spacing w:beforeAutospacing="0" w:afterAutospacing="0"/>
        <w:rPr>
          <w:color w:val="000000"/>
        </w:rPr>
        <w:outlineLvl w:val="0"/>
      </w:pPr>
      <w:r/>
      <w:bookmarkStart w:id="201" w:name="_Toc3582"/>
      <w:r/>
      <w:bookmarkStart w:id="202" w:name="_Toc61149622"/>
      <w:r/>
      <w:bookmarkStart w:id="203" w:name="_Toc23828480"/>
      <w:r/>
      <w:bookmarkStart w:id="204" w:name="_Toc26554097"/>
      <w:r>
        <w:rPr>
          <w:rFonts w:hint="eastAsia" w:ascii="黑体" w:eastAsia="黑体" w:cs="黑体"/>
          <w:color w:val="000000"/>
          <w:sz w:val="44"/>
          <w:szCs w:val="44"/>
        </w:rPr>
        <w:t xml:space="preserve">合同文本</w:t>
      </w:r>
      <w:bookmarkEnd w:id="201"/>
      <w:r/>
      <w:r/>
    </w:p>
    <w:p>
      <w:pPr>
        <w:jc w:val="center"/>
        <w:rPr>
          <w:rFonts w:hint="eastAsia" w:ascii="Calibri" w:hAnsi="Calibri" w:eastAsia="仿宋_GB2312"/>
          <w:bCs/>
          <w:color w:val="000000"/>
          <w:sz w:val="28"/>
          <w:szCs w:val="28"/>
        </w:rPr>
      </w:pPr>
      <w:r>
        <w:rPr>
          <w:rFonts w:hint="eastAsia" w:ascii="Calibri" w:hAnsi="Calibri" w:eastAsia="仿宋_GB2312"/>
          <w:bCs/>
          <w:color w:val="000000"/>
          <w:sz w:val="28"/>
          <w:szCs w:val="28"/>
        </w:rPr>
      </w:r>
      <w:r/>
    </w:p>
    <w:p>
      <w:pPr>
        <w:rPr>
          <w:rFonts w:ascii="Calibri" w:hAnsi="Calibri" w:eastAsia="仿宋_GB2312"/>
          <w:bCs/>
          <w:color w:val="000000"/>
          <w:sz w:val="28"/>
          <w:szCs w:val="28"/>
        </w:rPr>
      </w:pPr>
      <w:r>
        <w:rPr>
          <w:rFonts w:hint="eastAsia" w:ascii="Calibri" w:hAnsi="Calibri" w:eastAsia="仿宋_GB2312"/>
          <w:bCs/>
          <w:color w:val="000000"/>
          <w:sz w:val="28"/>
          <w:szCs w:val="28"/>
        </w:rPr>
        <w:t xml:space="preserve">（</w:t>
      </w:r>
      <w:r>
        <w:rPr>
          <w:rFonts w:ascii="Calibri" w:hAnsi="Calibri" w:eastAsia="仿宋_GB2312"/>
          <w:bCs/>
          <w:color w:val="000000"/>
          <w:sz w:val="28"/>
          <w:szCs w:val="28"/>
        </w:rPr>
        <w:t xml:space="preserve">GF—201</w:t>
      </w:r>
      <w:r>
        <w:rPr>
          <w:rFonts w:hint="eastAsia" w:ascii="Calibri" w:hAnsi="Calibri" w:eastAsia="仿宋_GB2312"/>
          <w:bCs/>
          <w:color w:val="000000"/>
          <w:sz w:val="28"/>
          <w:szCs w:val="28"/>
        </w:rPr>
        <w:t xml:space="preserve">7</w:t>
      </w:r>
      <w:r>
        <w:rPr>
          <w:rFonts w:ascii="Calibri" w:hAnsi="Calibri" w:eastAsia="仿宋_GB2312"/>
          <w:bCs/>
          <w:color w:val="000000"/>
          <w:sz w:val="28"/>
          <w:szCs w:val="28"/>
        </w:rPr>
        <w:t xml:space="preserve">—0201</w:t>
      </w:r>
      <w:r>
        <w:rPr>
          <w:rFonts w:hint="eastAsia" w:ascii="Calibri" w:hAnsi="Calibri" w:eastAsia="仿宋_GB2312"/>
          <w:bCs/>
          <w:color w:val="000000"/>
          <w:sz w:val="28"/>
          <w:szCs w:val="28"/>
        </w:rPr>
        <w:t xml:space="preserve">）</w:t>
      </w:r>
      <w:r/>
    </w:p>
    <w:p>
      <w:pPr>
        <w:jc w:val="center"/>
        <w:rPr>
          <w:rFonts w:ascii="Calibri" w:hAnsi="Calibri" w:eastAsia="华文中宋"/>
          <w:b/>
          <w:color w:val="000000"/>
          <w:sz w:val="52"/>
          <w:szCs w:val="52"/>
        </w:rPr>
      </w:pPr>
      <w:r>
        <w:rPr>
          <w:rFonts w:ascii="Calibri" w:hAnsi="Calibri" w:eastAsia="华文中宋"/>
          <w:b/>
          <w:color w:val="000000"/>
          <w:sz w:val="52"/>
          <w:szCs w:val="52"/>
        </w:rPr>
      </w:r>
      <w:r/>
    </w:p>
    <w:p>
      <w:pPr>
        <w:jc w:val="center"/>
        <w:rPr>
          <w:rFonts w:ascii="Calibri" w:hAnsi="Calibri" w:eastAsia="华文中宋"/>
          <w:b/>
          <w:color w:val="000000"/>
          <w:sz w:val="52"/>
          <w:szCs w:val="52"/>
        </w:rPr>
      </w:pPr>
      <w:r>
        <w:rPr>
          <w:rFonts w:ascii="Calibri" w:hAnsi="Calibri" w:eastAsia="华文中宋"/>
          <w:b/>
          <w:color w:val="000000"/>
          <w:sz w:val="52"/>
          <w:szCs w:val="52"/>
        </w:rPr>
      </w:r>
      <w:r/>
    </w:p>
    <w:p>
      <w:pPr>
        <w:jc w:val="center"/>
        <w:rPr>
          <w:rFonts w:ascii="Calibri" w:hAnsi="Calibri" w:eastAsia="华文中宋"/>
          <w:b/>
          <w:color w:val="000000"/>
          <w:sz w:val="52"/>
          <w:szCs w:val="52"/>
        </w:rPr>
      </w:pPr>
      <w:r>
        <w:rPr>
          <w:rFonts w:ascii="Calibri" w:hAnsi="Calibri" w:eastAsia="华文中宋"/>
          <w:b/>
          <w:color w:val="000000"/>
          <w:sz w:val="52"/>
          <w:szCs w:val="52"/>
        </w:rPr>
      </w:r>
      <w:r/>
    </w:p>
    <w:p>
      <w:pPr>
        <w:jc w:val="center"/>
        <w:rPr>
          <w:rFonts w:ascii="Calibri" w:hAnsi="Calibri" w:eastAsia="华文中宋"/>
          <w:b/>
          <w:color w:val="000000"/>
          <w:sz w:val="52"/>
          <w:szCs w:val="52"/>
        </w:rPr>
      </w:pPr>
      <w:r>
        <w:rPr>
          <w:rFonts w:ascii="Calibri" w:hAnsi="Calibri" w:eastAsia="华文中宋"/>
          <w:b/>
          <w:color w:val="000000"/>
          <w:sz w:val="52"/>
          <w:szCs w:val="52"/>
        </w:rPr>
      </w:r>
      <w:r/>
    </w:p>
    <w:p>
      <w:pPr>
        <w:jc w:val="center"/>
        <w:rPr>
          <w:rFonts w:ascii="Calibri" w:hAnsi="Calibri" w:eastAsia="华文中宋"/>
          <w:b/>
          <w:color w:val="000000"/>
          <w:sz w:val="52"/>
          <w:szCs w:val="52"/>
        </w:rPr>
      </w:pPr>
      <w:r>
        <w:rPr>
          <w:rFonts w:ascii="Calibri" w:hAnsi="Calibri" w:eastAsia="华文中宋"/>
          <w:b/>
          <w:color w:val="000000"/>
          <w:sz w:val="52"/>
          <w:szCs w:val="52"/>
        </w:rPr>
      </w:r>
      <w:r/>
    </w:p>
    <w:p>
      <w:pPr>
        <w:jc w:val="center"/>
        <w:rPr>
          <w:rFonts w:ascii="Calibri" w:hAnsi="Calibri" w:eastAsia="华文中宋"/>
          <w:b/>
          <w:color w:val="000000"/>
          <w:sz w:val="52"/>
          <w:szCs w:val="52"/>
        </w:rPr>
      </w:pPr>
      <w:r>
        <w:rPr>
          <w:rFonts w:ascii="Calibri" w:hAnsi="Calibri" w:eastAsia="华文中宋"/>
          <w:b/>
          <w:color w:val="000000"/>
          <w:sz w:val="52"/>
          <w:szCs w:val="52"/>
        </w:rPr>
      </w:r>
      <w:r/>
    </w:p>
    <w:p>
      <w:pPr>
        <w:jc w:val="center"/>
        <w:rPr>
          <w:rFonts w:ascii="Calibri" w:hAnsi="Calibri" w:eastAsia="华文中宋"/>
          <w:b/>
          <w:color w:val="000000"/>
          <w:sz w:val="52"/>
          <w:szCs w:val="52"/>
        </w:rPr>
      </w:pPr>
      <w:r>
        <w:rPr>
          <w:rFonts w:ascii="Calibri" w:hAnsi="Calibri" w:eastAsia="华文中宋"/>
          <w:b/>
          <w:color w:val="000000"/>
          <w:sz w:val="52"/>
          <w:szCs w:val="52"/>
        </w:rPr>
      </w:r>
      <w:r/>
    </w:p>
    <w:p>
      <w:pPr>
        <w:jc w:val="center"/>
        <w:rPr>
          <w:rFonts w:ascii="Calibri" w:hAnsi="Calibri" w:eastAsia="华文中宋"/>
          <w:b/>
          <w:color w:val="000000"/>
          <w:sz w:val="52"/>
          <w:szCs w:val="52"/>
        </w:rPr>
      </w:pPr>
      <w:r>
        <w:rPr>
          <w:rFonts w:ascii="Calibri" w:hAnsi="Calibri" w:eastAsia="华文中宋"/>
          <w:b/>
          <w:color w:val="000000"/>
          <w:sz w:val="52"/>
          <w:szCs w:val="52"/>
        </w:rPr>
      </w:r>
      <w:r/>
    </w:p>
    <w:p>
      <w:pPr>
        <w:jc w:val="center"/>
        <w:rPr>
          <w:rFonts w:ascii="宋体" w:hAnsi="宋体"/>
          <w:b/>
          <w:color w:val="000000"/>
          <w:sz w:val="36"/>
          <w:szCs w:val="36"/>
        </w:rPr>
      </w:pPr>
      <w:r>
        <w:rPr>
          <w:rFonts w:hint="eastAsia" w:ascii="宋体" w:hAnsi="宋体"/>
          <w:b/>
          <w:color w:val="000000"/>
          <w:sz w:val="36"/>
          <w:szCs w:val="36"/>
        </w:rPr>
        <w:t xml:space="preserve">建设工程施工合同</w:t>
      </w:r>
      <w:r>
        <w:rPr>
          <w:rFonts w:ascii="宋体" w:hAnsi="宋体"/>
          <w:b/>
          <w:color w:val="000000"/>
          <w:sz w:val="36"/>
          <w:szCs w:val="36"/>
        </w:rPr>
        <w:br w:type="textWrapping" w:clear="all"/>
      </w:r>
      <w:r>
        <w:rPr>
          <w:rFonts w:hint="eastAsia" w:ascii="宋体" w:hAnsi="宋体"/>
          <w:b/>
          <w:color w:val="000000"/>
          <w:sz w:val="36"/>
          <w:szCs w:val="36"/>
        </w:rPr>
        <w:t xml:space="preserve">（示范文本）</w:t>
      </w:r>
      <w:r/>
    </w:p>
    <w:p>
      <w:pPr>
        <w:jc w:val="center"/>
        <w:rPr>
          <w:rFonts w:ascii="宋体" w:hAnsi="宋体"/>
          <w:b/>
          <w:color w:val="000000"/>
          <w:sz w:val="52"/>
          <w:szCs w:val="52"/>
        </w:rPr>
      </w:pPr>
      <w:r>
        <w:rPr>
          <w:rFonts w:ascii="宋体" w:hAnsi="宋体"/>
          <w:b/>
          <w:color w:val="000000"/>
          <w:sz w:val="52"/>
          <w:szCs w:val="52"/>
        </w:rPr>
      </w:r>
      <w:r/>
    </w:p>
    <w:p>
      <w:pPr>
        <w:jc w:val="center"/>
        <w:rPr>
          <w:rFonts w:ascii="Calibri" w:hAnsi="Calibri" w:eastAsia="黑体"/>
          <w:b/>
          <w:color w:val="000000"/>
          <w:sz w:val="72"/>
          <w:szCs w:val="72"/>
        </w:rPr>
      </w:pPr>
      <w:r>
        <w:rPr>
          <w:rFonts w:ascii="Calibri" w:hAnsi="Calibri" w:eastAsia="黑体"/>
          <w:b/>
          <w:color w:val="000000"/>
          <w:sz w:val="72"/>
          <w:szCs w:val="72"/>
        </w:rPr>
      </w:r>
      <w:r/>
    </w:p>
    <w:p>
      <w:pPr>
        <w:rPr>
          <w:rFonts w:ascii="Calibri" w:hAnsi="Calibri" w:eastAsia="黑体"/>
          <w:b/>
          <w:color w:val="000000"/>
          <w:sz w:val="52"/>
          <w:szCs w:val="52"/>
        </w:rPr>
      </w:pPr>
      <w:r>
        <w:rPr>
          <w:rFonts w:ascii="Calibri" w:hAnsi="Calibri" w:eastAsia="黑体"/>
          <w:b/>
          <w:color w:val="000000"/>
          <w:sz w:val="52"/>
          <w:szCs w:val="52"/>
        </w:rPr>
      </w:r>
      <w:r/>
    </w:p>
    <w:p>
      <w:pPr>
        <w:rPr>
          <w:rFonts w:ascii="Calibri" w:hAnsi="Calibri"/>
          <w:b/>
          <w:color w:val="000000"/>
          <w:sz w:val="28"/>
          <w:szCs w:val="28"/>
        </w:rPr>
      </w:pPr>
      <w:r>
        <w:rPr>
          <w:rFonts w:ascii="Calibri" w:hAnsi="Calibri"/>
          <w:b/>
          <w:color w:val="000000"/>
          <w:sz w:val="28"/>
          <w:szCs w:val="28"/>
        </w:rPr>
      </w:r>
      <w:r/>
    </w:p>
    <w:p>
      <w:pPr>
        <w:rPr>
          <w:rFonts w:ascii="Calibri" w:hAnsi="Calibri"/>
          <w:b/>
          <w:color w:val="000000"/>
          <w:sz w:val="28"/>
          <w:szCs w:val="28"/>
        </w:rPr>
      </w:pPr>
      <w:r>
        <w:rPr>
          <w:rFonts w:ascii="Calibri" w:hAnsi="Calibri"/>
          <w:b/>
          <w:color w:val="000000"/>
          <w:sz w:val="28"/>
          <w:szCs w:val="28"/>
        </w:rPr>
      </w:r>
      <w:r/>
    </w:p>
    <w:p>
      <w:pPr>
        <w:rPr>
          <w:rFonts w:ascii="Calibri" w:hAnsi="Calibri"/>
          <w:b/>
          <w:color w:val="000000"/>
          <w:sz w:val="28"/>
          <w:szCs w:val="28"/>
        </w:rPr>
      </w:pPr>
      <w:r>
        <w:rPr>
          <w:rFonts w:ascii="Calibri" w:hAnsi="Calibri"/>
          <w:b/>
          <w:color w:val="000000"/>
          <w:sz w:val="28"/>
          <w:szCs w:val="28"/>
        </w:rPr>
      </w:r>
      <w:r/>
    </w:p>
    <w:p>
      <w:pPr>
        <w:rPr>
          <w:rFonts w:ascii="Calibri" w:hAnsi="Calibri"/>
          <w:b/>
          <w:color w:val="000000"/>
          <w:sz w:val="28"/>
          <w:szCs w:val="28"/>
        </w:rPr>
      </w:pPr>
      <w:r>
        <w:rPr>
          <w:rFonts w:ascii="Calibri" w:hAnsi="Calibri"/>
          <w:b/>
          <w:color w:val="000000"/>
          <w:sz w:val="28"/>
          <w:szCs w:val="28"/>
        </w:rPr>
      </w:r>
      <w:r/>
    </w:p>
    <w:p>
      <w:pPr>
        <w:rPr>
          <w:rFonts w:ascii="Calibri" w:hAnsi="Calibri"/>
          <w:b/>
          <w:color w:val="000000"/>
          <w:sz w:val="28"/>
          <w:szCs w:val="28"/>
        </w:rPr>
      </w:pPr>
      <w:r>
        <w:rPr>
          <w:rFonts w:ascii="Calibri" w:hAnsi="Calibri"/>
          <w:b/>
          <w:color w:val="000000"/>
          <w:sz w:val="28"/>
          <w:szCs w:val="28"/>
        </w:rPr>
      </w:r>
      <w:r/>
    </w:p>
    <w:p>
      <w:pPr>
        <w:ind w:right="2719" w:firstLine="2738"/>
        <w:rPr>
          <w:rFonts w:ascii="Calibri" w:hAnsi="Calibri"/>
          <w:b/>
          <w:color w:val="000000"/>
          <w:sz w:val="28"/>
        </w:rPr>
      </w:pPr>
      <w:r>
        <w:rPr>
          <w:rFonts w:ascii="Calibri" w:hAnsi="Calibri"/>
          <w:color w:val="000000"/>
          <w:sz w:val="2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4414520</wp:posOffset>
                </wp:positionH>
                <wp:positionV relativeFrom="paragraph">
                  <wp:posOffset>92075</wp:posOffset>
                </wp:positionV>
                <wp:extent cx="723900" cy="411480"/>
                <wp:effectExtent l="0" t="0" r="0" b="0"/>
                <wp:wrapNone/>
                <wp:docPr id="26" name="文本框 26"/>
                <wp:cNvGraphicFramePr/>
                <a:graphic xmlns:a="http://schemas.openxmlformats.org/drawingml/2006/main">
                  <a:graphicData uri="http://schemas.microsoft.com/office/word/2010/wordprocessingShape">
                    <wps:wsp>
                      <wps:cNvPr id="0" name=""/>
                      <wps:cNvSpPr txBox="1"/>
                      <wps:spPr bwMode="auto">
                        <a:xfrm>
                          <a:off x="0" y="0"/>
                          <a:ext cx="723900" cy="411480"/>
                        </a:xfrm>
                        <a:prstGeom prst="rect">
                          <a:avLst/>
                        </a:prstGeom>
                        <a:noFill/>
                        <a:ln w="1778">
                          <a:solidFill>
                            <a:srgbClr val="FFFFFF"/>
                          </a:solidFill>
                        </a:ln>
                      </wps:spPr>
                      <wps:txbx>
                        <w:txbxContent>
                          <w:p>
                            <w:pPr>
                              <w:rPr>
                                <w:rFonts w:ascii="Calibri" w:hAnsi="Calibri"/>
                                <w:b/>
                                <w:bCs/>
                                <w:sz w:val="32"/>
                                <w:szCs w:val="22"/>
                              </w:rPr>
                            </w:pPr>
                            <w:r>
                              <w:rPr>
                                <w:rFonts w:hint="eastAsia" w:ascii="Calibri" w:hAnsi="Calibri"/>
                                <w:b/>
                                <w:bCs/>
                                <w:sz w:val="32"/>
                                <w:szCs w:val="22"/>
                              </w:rPr>
                              <w:t xml:space="preserve">制定</w:t>
                            </w:r>
                            <w:r/>
                          </w:p>
                          <w:p>
                            <w:pPr>
                              <w:rPr>
                                <w:rFonts w:ascii="Calibri" w:hAnsi="Calibri"/>
                                <w:szCs w:val="22"/>
                              </w:rPr>
                            </w:pPr>
                            <w:r>
                              <w:rPr>
                                <w:rFonts w:ascii="Calibri" w:hAnsi="Calibri"/>
                                <w:szCs w:val="22"/>
                              </w:rPr>
                            </w:r>
                            <w:r/>
                          </w:p>
                          <w:p>
                            <w:r/>
                            <w:r/>
                          </w:p>
                        </w:txbxContent>
                      </wps:txbx>
                      <wps:bodyPr wrap="square" upright="1"/>
                    </wps:wsp>
                  </a:graphicData>
                </a:graphic>
              </wp:anchor>
            </w:drawing>
          </mc:Choice>
          <mc:Fallback>
            <w:pict>
              <v:shape id="shape 25" o:spid="_x0000_s25" o:spt="202" type="#_x0000_t202" style="position:absolute;z-index:251661312;o:allowoverlap:true;o:allowincell:true;mso-position-horizontal-relative:text;margin-left:347.6pt;mso-position-horizontal:absolute;mso-position-vertical-relative:text;margin-top:7.2pt;mso-position-vertical:absolute;width:57.0pt;height:32.4pt;mso-wrap-distance-left:9.0pt;mso-wrap-distance-top:0.0pt;mso-wrap-distance-right:9.0pt;mso-wrap-distance-bottom:0.0pt;visibility:visible;" filled="f" strokecolor="#FFFFFF" strokeweight="0.14pt">
                <v:textbox inset="0,0,0,0">
                  <w:txbxContent>
                    <w:p>
                      <w:pPr>
                        <w:rPr>
                          <w:rFonts w:ascii="Calibri" w:hAnsi="Calibri"/>
                          <w:b/>
                          <w:bCs/>
                          <w:sz w:val="32"/>
                          <w:szCs w:val="22"/>
                        </w:rPr>
                      </w:pPr>
                      <w:r>
                        <w:rPr>
                          <w:rFonts w:hint="eastAsia" w:ascii="Calibri" w:hAnsi="Calibri"/>
                          <w:b/>
                          <w:bCs/>
                          <w:sz w:val="32"/>
                          <w:szCs w:val="22"/>
                        </w:rPr>
                        <w:t xml:space="preserve">制定</w:t>
                      </w:r>
                      <w:r/>
                    </w:p>
                    <w:p>
                      <w:pPr>
                        <w:rPr>
                          <w:rFonts w:ascii="Calibri" w:hAnsi="Calibri"/>
                          <w:szCs w:val="22"/>
                        </w:rPr>
                      </w:pPr>
                      <w:r>
                        <w:rPr>
                          <w:rFonts w:ascii="Calibri" w:hAnsi="Calibri"/>
                          <w:szCs w:val="22"/>
                        </w:rPr>
                      </w:r>
                      <w:r/>
                    </w:p>
                    <w:p>
                      <w:r/>
                      <w:r/>
                    </w:p>
                  </w:txbxContent>
                </v:textbox>
              </v:shape>
            </w:pict>
          </mc:Fallback>
        </mc:AlternateContent>
      </w:r>
      <w:r>
        <w:rPr>
          <w:rFonts w:hint="eastAsia" w:ascii="Calibri" w:hAnsi="Calibri"/>
          <w:b/>
          <w:color w:val="000000"/>
          <w:sz w:val="28"/>
        </w:rPr>
        <w:t xml:space="preserve">住房城乡建设部</w:t>
      </w:r>
      <w:r/>
    </w:p>
    <w:p>
      <w:pPr>
        <w:ind w:right="2719" w:firstLine="2750"/>
        <w:rPr>
          <w:rFonts w:ascii="Calibri" w:hAnsi="Calibri"/>
          <w:b/>
          <w:color w:val="000000"/>
          <w:sz w:val="28"/>
        </w:rPr>
        <w:outlineLvl w:val="1"/>
      </w:pPr>
      <w:r>
        <w:rPr>
          <w:rFonts w:hint="eastAsia" w:ascii="Calibri" w:hAnsi="Calibri"/>
          <w:b/>
          <w:color w:val="000000"/>
          <w:sz w:val="28"/>
        </w:rPr>
        <w:t xml:space="preserve">国家工商行政管理总局</w:t>
      </w:r>
      <w:r/>
    </w:p>
    <w:p>
      <w:pPr>
        <w:jc w:val="center"/>
        <w:keepLines/>
        <w:keepNext/>
        <w:spacing w:line="400" w:lineRule="exact"/>
        <w:rPr>
          <w:rFonts w:hint="eastAsia" w:ascii="宋体" w:hAnsi="宋体" w:cs="宋体"/>
          <w:b/>
          <w:color w:val="000000"/>
          <w:sz w:val="24"/>
        </w:rPr>
      </w:pPr>
      <w:r>
        <w:rPr>
          <w:rFonts w:ascii="Calibri" w:hAnsi="Calibri"/>
          <w:b/>
          <w:color w:val="000000"/>
          <w:sz w:val="44"/>
          <w:szCs w:val="44"/>
        </w:rPr>
        <w:br w:type="page" w:clear="all"/>
      </w:r>
      <w:r>
        <w:rPr>
          <w:rFonts w:hint="eastAsia" w:ascii="宋体" w:hAnsi="宋体" w:cs="宋体"/>
          <w:b/>
          <w:color w:val="000000"/>
          <w:sz w:val="24"/>
        </w:rPr>
        <w:t xml:space="preserve">说明</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为了指导建设工程施工合同当事人的签约行为，维护合同当事人的合法权益，依据《中华人民共和国民法典》、《中华人民共和国建筑法》、《中华人民共和国政府采购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一、《示范文本》的组成</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《示范文本》由合同协议书、通用合同条款和专用合同条款三部分组成。</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（一）合同协议书</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（二）通用合同条款</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（三）专用合同条款</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1.专用合同条款的编号应与相应的通用合同条款的编号一致；</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2.合同当事人可以通过对专用合同条款的修改，满足具体建设工程的特殊要求，避免直接修改通用合同条款；</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二、《示范文本》的性质和适用范围</w:t>
      </w:r>
      <w:r/>
    </w:p>
    <w:p>
      <w:pPr>
        <w:ind w:firstLine="480"/>
        <w:spacing w:line="400" w:lineRule="exact"/>
        <w:rPr>
          <w:rFonts w:hint="eastAsia" w:ascii="宋体" w:hAnsi="宋体" w:cs="宋体"/>
          <w:b/>
          <w:color w:val="000000"/>
          <w:sz w:val="24"/>
        </w:rPr>
      </w:pPr>
      <w:r>
        <w:rPr>
          <w:rFonts w:hint="eastAsia" w:ascii="宋体" w:hAnsi="宋体" w:cs="宋体"/>
          <w:color w:val="000000"/>
          <w:sz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keepNext/>
        <w:spacing w:before="200" w:after="200" w:line="360" w:lineRule="auto"/>
        <w:rPr>
          <w:rFonts w:hint="eastAsia" w:ascii="宋体" w:hAnsi="宋体" w:cs="宋体"/>
          <w:b/>
          <w:color w:val="000000"/>
          <w:sz w:val="24"/>
        </w:rPr>
        <w:outlineLvl w:val="1"/>
      </w:pPr>
      <w:r>
        <w:rPr>
          <w:rFonts w:hint="eastAsia" w:ascii="宋体" w:hAnsi="宋体" w:cs="宋体"/>
          <w:b/>
          <w:color w:val="000000"/>
          <w:sz w:val="24"/>
        </w:rPr>
      </w:r>
      <w:r/>
    </w:p>
    <w:p>
      <w:pPr>
        <w:pStyle w:val="164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keepLines/>
        <w:keepNext/>
        <w:spacing w:before="200" w:after="200" w:line="360" w:lineRule="auto"/>
        <w:rPr>
          <w:rFonts w:hint="eastAsia" w:ascii="宋体" w:hAnsi="宋体" w:cs="宋体"/>
          <w:b/>
          <w:color w:val="000000"/>
          <w:sz w:val="24"/>
        </w:rPr>
        <w:outlineLvl w:val="1"/>
      </w:pPr>
      <w:r>
        <w:rPr>
          <w:rFonts w:hint="eastAsia" w:ascii="宋体" w:hAnsi="宋体" w:cs="宋体"/>
          <w:b/>
          <w:color w:val="000000"/>
          <w:sz w:val="24"/>
        </w:rPr>
        <w:t xml:space="preserve">合同协议书</w:t>
      </w:r>
      <w:r/>
    </w:p>
    <w:p>
      <w:pPr>
        <w:jc w:val="left"/>
        <w:spacing w:line="360" w:lineRule="auto"/>
        <w:tabs>
          <w:tab w:val="left" w:pos="6260" w:leader="none"/>
        </w:tabs>
        <w:rPr>
          <w:rFonts w:hint="eastAsia" w:ascii="宋体" w:hAnsi="宋体" w:cs="宋体"/>
          <w:color w:val="000000"/>
          <w:sz w:val="24"/>
        </w:rPr>
      </w:pPr>
      <w:r>
        <w:rPr>
          <w:rFonts w:hint="eastAsia" w:ascii="宋体" w:hAnsi="宋体" w:cs="宋体"/>
          <w:color w:val="000000"/>
          <w:sz w:val="24"/>
        </w:rPr>
        <w:t xml:space="preserve">采购人(全称)：盐城市公安局 </w:t>
      </w:r>
      <w:r/>
    </w:p>
    <w:p>
      <w:pPr>
        <w:ind w:right="12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成交供应商(全称)： 　　        </w:t>
      </w:r>
      <w:r/>
    </w:p>
    <w:p>
      <w:pPr>
        <w:ind w:right="12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根据《中华人民共和国民法典》、《中华人民共和国建筑法》及有关法律规定，遵循平等、自愿、公平和诚实信用的原则，双方就施工及有关事项协商一致，共同达成如下协议：</w:t>
      </w:r>
      <w:r/>
    </w:p>
    <w:p>
      <w:pPr>
        <w:jc w:val="left"/>
        <w:spacing w:line="360" w:lineRule="auto"/>
        <w:tabs>
          <w:tab w:val="left" w:pos="5080" w:leader="none"/>
          <w:tab w:val="left" w:pos="9960" w:leader="none"/>
          <w:tab w:val="left" w:pos="10100" w:leader="none"/>
        </w:tabs>
        <w:rPr>
          <w:rFonts w:hint="eastAsia" w:ascii="宋体" w:hAnsi="宋体" w:cs="宋体"/>
          <w:color w:val="000000"/>
          <w:sz w:val="24"/>
        </w:rPr>
      </w:pPr>
      <w:r>
        <w:rPr>
          <w:rFonts w:hint="eastAsia" w:ascii="宋体" w:hAnsi="宋体" w:cs="宋体"/>
          <w:color w:val="000000"/>
          <w:sz w:val="24"/>
        </w:rPr>
        <w:t xml:space="preserve">　　一、工程概况</w:t>
      </w:r>
      <w:r/>
    </w:p>
    <w:p>
      <w:pPr>
        <w:ind w:firstLine="465"/>
        <w:jc w:val="left"/>
        <w:spacing w:line="360" w:lineRule="auto"/>
        <w:tabs>
          <w:tab w:val="left" w:pos="2160" w:leader="none"/>
          <w:tab w:val="left" w:pos="5080" w:leader="none"/>
          <w:tab w:val="left" w:pos="9960" w:leader="none"/>
          <w:tab w:val="left" w:pos="10100" w:leader="none"/>
        </w:tabs>
        <w:rPr>
          <w:rFonts w:hint="eastAsia" w:ascii="宋体" w:hAnsi="宋体" w:cs="宋体"/>
          <w:color w:val="000000"/>
          <w:sz w:val="24"/>
        </w:rPr>
      </w:pPr>
      <w:r>
        <w:rPr>
          <w:rFonts w:hint="eastAsia" w:ascii="宋体" w:hAnsi="宋体" w:cs="宋体"/>
          <w:color w:val="000000"/>
          <w:sz w:val="24"/>
        </w:rPr>
        <w:t xml:space="preserve">1.工程名称：</w:t>
      </w:r>
      <w:r>
        <w:rPr>
          <w:rFonts w:hint="eastAsia" w:ascii="宋体" w:hAnsi="宋体" w:cs="宋体"/>
          <w:color w:val="000000"/>
          <w:sz w:val="24"/>
          <w:u w:val="single"/>
        </w:rPr>
        <w:t xml:space="preserve">            </w:t>
      </w:r>
      <w:r/>
    </w:p>
    <w:p>
      <w:pPr>
        <w:ind w:firstLine="465"/>
        <w:jc w:val="left"/>
        <w:spacing w:line="360" w:lineRule="auto"/>
        <w:tabs>
          <w:tab w:val="left" w:pos="2160" w:leader="none"/>
          <w:tab w:val="left" w:pos="5080" w:leader="none"/>
          <w:tab w:val="left" w:pos="9960" w:leader="none"/>
          <w:tab w:val="left" w:pos="10100" w:leader="none"/>
        </w:tabs>
        <w:rPr>
          <w:rFonts w:hint="eastAsia" w:ascii="宋体" w:hAnsi="宋体" w:cs="宋体"/>
          <w:color w:val="000000"/>
          <w:sz w:val="24"/>
        </w:rPr>
      </w:pPr>
      <w:r>
        <w:rPr>
          <w:rFonts w:hint="eastAsia" w:ascii="宋体" w:hAnsi="宋体" w:cs="宋体"/>
          <w:color w:val="000000"/>
          <w:sz w:val="24"/>
        </w:rPr>
        <w:t xml:space="preserve">2.工程地点：</w:t>
      </w:r>
      <w:r>
        <w:rPr>
          <w:rFonts w:hint="eastAsia" w:ascii="宋体" w:hAnsi="宋体" w:cs="宋体"/>
          <w:color w:val="000000"/>
          <w:sz w:val="24"/>
          <w:u w:val="single"/>
        </w:rPr>
        <w:t xml:space="preserve">盐城市公安局</w:t>
      </w:r>
      <w:r>
        <w:rPr>
          <w:rFonts w:hint="eastAsia" w:ascii="宋体" w:hAnsi="宋体" w:cs="宋体"/>
          <w:color w:val="000000"/>
          <w:sz w:val="24"/>
        </w:rPr>
        <w:t xml:space="preserve">。</w:t>
      </w:r>
      <w:r/>
    </w:p>
    <w:p>
      <w:pPr>
        <w:jc w:val="left"/>
        <w:spacing w:line="360" w:lineRule="auto"/>
        <w:tabs>
          <w:tab w:val="left" w:pos="3200" w:leader="none"/>
          <w:tab w:val="left" w:pos="5080" w:leader="none"/>
          <w:tab w:val="left" w:pos="9960" w:leader="none"/>
          <w:tab w:val="left" w:pos="10100" w:leader="none"/>
        </w:tabs>
        <w:rPr>
          <w:rFonts w:hint="eastAsia" w:ascii="宋体" w:hAnsi="宋体" w:cs="宋体"/>
          <w:color w:val="000000"/>
          <w:sz w:val="24"/>
        </w:rPr>
      </w:pPr>
      <w:r>
        <w:rPr>
          <w:rFonts w:hint="eastAsia" w:ascii="宋体" w:hAnsi="宋体" w:cs="宋体"/>
          <w:color w:val="000000"/>
          <w:sz w:val="24"/>
        </w:rPr>
        <w:t xml:space="preserve">　　3.工程立项批准文号：</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color w:val="000000"/>
          <w:sz w:val="24"/>
        </w:rPr>
      </w:pPr>
      <w:r>
        <w:rPr>
          <w:rFonts w:hint="eastAsia" w:ascii="宋体" w:hAnsi="宋体" w:cs="宋体"/>
          <w:color w:val="000000"/>
          <w:sz w:val="24"/>
        </w:rPr>
        <w:t xml:space="preserve">　　4.资金来源： </w:t>
      </w:r>
      <w:r>
        <w:rPr>
          <w:rFonts w:hint="eastAsia" w:ascii="宋体" w:hAnsi="宋体" w:cs="宋体"/>
          <w:color w:val="000000"/>
          <w:sz w:val="24"/>
          <w:u w:val="single"/>
        </w:rPr>
        <w:t xml:space="preserve">财政  </w:t>
      </w:r>
      <w:r>
        <w:rPr>
          <w:rFonts w:hint="eastAsia" w:ascii="宋体" w:hAnsi="宋体" w:cs="宋体"/>
          <w:color w:val="000000"/>
          <w:sz w:val="24"/>
        </w:rPr>
        <w:t xml:space="preserve">。</w:t>
      </w:r>
      <w:r/>
    </w:p>
    <w:p>
      <w:pPr>
        <w:jc w:val="left"/>
        <w:spacing w:line="360" w:lineRule="auto"/>
        <w:tabs>
          <w:tab w:val="left" w:pos="1746" w:leader="none"/>
          <w:tab w:val="left" w:pos="3200" w:leader="none"/>
          <w:tab w:val="left" w:pos="5080" w:leader="none"/>
          <w:tab w:val="left" w:pos="9960" w:leader="none"/>
        </w:tabs>
        <w:rPr>
          <w:rFonts w:hint="eastAsia" w:ascii="宋体" w:hAnsi="宋体" w:cs="宋体"/>
          <w:color w:val="000000"/>
          <w:sz w:val="24"/>
        </w:rPr>
      </w:pPr>
      <w:r>
        <w:rPr>
          <w:rFonts w:hint="eastAsia" w:ascii="宋体" w:hAnsi="宋体" w:cs="宋体"/>
          <w:color w:val="000000"/>
          <w:sz w:val="24"/>
        </w:rPr>
        <w:t xml:space="preserve">　　5.工程内容：</w:t>
      </w:r>
      <w:r>
        <w:rPr>
          <w:rFonts w:hint="eastAsia" w:ascii="宋体" w:hAnsi="宋体" w:cs="宋体"/>
          <w:color w:val="000000"/>
          <w:sz w:val="24"/>
          <w:u w:val="single"/>
        </w:rPr>
        <w:t xml:space="preserve">工程包工包料施工</w:t>
      </w:r>
      <w:r>
        <w:rPr>
          <w:rFonts w:hint="eastAsia" w:ascii="宋体" w:hAnsi="宋体" w:cs="宋体"/>
          <w:color w:val="000000"/>
          <w:sz w:val="24"/>
        </w:rPr>
        <w:t xml:space="preserve">。</w:t>
      </w:r>
      <w:r/>
    </w:p>
    <w:p>
      <w:pPr>
        <w:jc w:val="left"/>
        <w:spacing w:line="360" w:lineRule="auto"/>
        <w:tabs>
          <w:tab w:val="left" w:pos="9960" w:leader="none"/>
          <w:tab w:val="left" w:pos="10100" w:leader="none"/>
        </w:tabs>
        <w:rPr>
          <w:rFonts w:hint="eastAsia" w:ascii="宋体" w:hAnsi="宋体" w:cs="宋体"/>
          <w:color w:val="000000"/>
          <w:sz w:val="24"/>
        </w:rPr>
      </w:pPr>
      <w:r>
        <w:rPr>
          <w:rFonts w:hint="eastAsia" w:ascii="宋体" w:hAnsi="宋体" w:cs="宋体"/>
          <w:color w:val="000000"/>
          <w:sz w:val="24"/>
        </w:rPr>
        <w:t xml:space="preserve">　　群体工程应附《承包人承揽工程项目一览表》(附件1)</w:t>
      </w:r>
      <w:r/>
    </w:p>
    <w:p>
      <w:pPr>
        <w:jc w:val="left"/>
        <w:spacing w:line="360" w:lineRule="auto"/>
        <w:tabs>
          <w:tab w:val="left" w:pos="2600" w:leader="none"/>
          <w:tab w:val="left" w:pos="3200" w:leader="none"/>
          <w:tab w:val="left" w:pos="5080" w:leader="none"/>
          <w:tab w:val="left" w:pos="9960" w:leader="none"/>
        </w:tabs>
        <w:rPr>
          <w:rFonts w:hint="eastAsia" w:ascii="宋体" w:hAnsi="宋体" w:cs="宋体"/>
          <w:color w:val="000000"/>
          <w:sz w:val="24"/>
        </w:rPr>
      </w:pPr>
      <w:r>
        <w:rPr>
          <w:rFonts w:hint="eastAsia" w:ascii="宋体" w:hAnsi="宋体" w:cs="宋体"/>
          <w:color w:val="000000"/>
          <w:sz w:val="24"/>
        </w:rPr>
        <w:t xml:space="preserve">　　6.工程承包范围：</w:t>
      </w:r>
      <w:r>
        <w:rPr>
          <w:rFonts w:hint="eastAsia" w:ascii="宋体" w:hAnsi="宋体" w:cs="宋体"/>
          <w:color w:val="000000"/>
          <w:sz w:val="24"/>
          <w:u w:val="single"/>
        </w:rPr>
        <w:t xml:space="preserve">详见工程量清单。</w:t>
      </w:r>
      <w:r/>
    </w:p>
    <w:p>
      <w:pPr>
        <w:jc w:val="left"/>
        <w:spacing w:line="360" w:lineRule="auto"/>
        <w:tabs>
          <w:tab w:val="left" w:pos="5080" w:leader="none"/>
          <w:tab w:val="left" w:pos="9960" w:leader="none"/>
          <w:tab w:val="left" w:pos="10100" w:leader="none"/>
        </w:tabs>
        <w:rPr>
          <w:rFonts w:hint="eastAsia" w:ascii="宋体" w:hAnsi="宋体" w:cs="宋体"/>
          <w:color w:val="000000"/>
          <w:sz w:val="24"/>
        </w:rPr>
      </w:pPr>
      <w:r>
        <w:rPr>
          <w:rFonts w:hint="eastAsia" w:ascii="宋体" w:hAnsi="宋体" w:cs="宋体"/>
          <w:color w:val="000000"/>
          <w:sz w:val="24"/>
        </w:rPr>
        <w:t xml:space="preserve">　　二、合同工期及服务期限：</w:t>
      </w:r>
      <w:r/>
    </w:p>
    <w:p>
      <w:pPr>
        <w:jc w:val="left"/>
        <w:spacing w:line="360" w:lineRule="auto"/>
        <w:tabs>
          <w:tab w:val="left" w:pos="2175" w:leader="none"/>
          <w:tab w:val="left" w:pos="5080" w:leader="none"/>
          <w:tab w:val="left" w:pos="9960" w:leader="none"/>
          <w:tab w:val="left" w:pos="10100" w:leader="none"/>
        </w:tabs>
        <w:rPr>
          <w:rFonts w:hint="eastAsia" w:ascii="宋体" w:hAnsi="宋体" w:cs="宋体"/>
          <w:color w:val="000000"/>
          <w:sz w:val="24"/>
          <w:u w:val="single"/>
        </w:rPr>
      </w:pPr>
      <w:r>
        <w:rPr>
          <w:rFonts w:hint="eastAsia" w:ascii="宋体" w:hAnsi="宋体" w:cs="宋体"/>
          <w:color w:val="000000"/>
          <w:sz w:val="24"/>
        </w:rPr>
        <w:t xml:space="preserve">　  工期总日历天数：</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天，即：2025年    月     日</w:t>
      </w:r>
      <w:r>
        <w:rPr>
          <w:rFonts w:hint="eastAsia" w:ascii="宋体" w:hAnsi="宋体" w:cs="宋体"/>
          <w:color w:val="000000"/>
          <w:sz w:val="24"/>
        </w:rPr>
        <w:t xml:space="preserve">之前完工并达到盐城市公安局的验收要求。</w:t>
      </w:r>
      <w:r/>
    </w:p>
    <w:p>
      <w:pPr>
        <w:jc w:val="left"/>
        <w:spacing w:line="360" w:lineRule="auto"/>
        <w:tabs>
          <w:tab w:val="left" w:pos="5080" w:leader="none"/>
          <w:tab w:val="left" w:pos="9960" w:leader="none"/>
          <w:tab w:val="left" w:pos="10100" w:leader="none"/>
        </w:tabs>
        <w:rPr>
          <w:rFonts w:hint="eastAsia" w:ascii="宋体" w:hAnsi="宋体" w:cs="宋体"/>
          <w:color w:val="000000"/>
          <w:sz w:val="24"/>
        </w:rPr>
      </w:pPr>
      <w:r>
        <w:rPr>
          <w:rFonts w:hint="eastAsia" w:ascii="宋体" w:hAnsi="宋体" w:cs="宋体"/>
          <w:color w:val="000000"/>
          <w:sz w:val="24"/>
        </w:rPr>
        <w:t xml:space="preserve">    工程质保期限： </w:t>
      </w:r>
      <w:r>
        <w:rPr>
          <w:rFonts w:hint="eastAsia" w:ascii="宋体" w:hAnsi="宋体" w:cs="宋体"/>
          <w:color w:val="000000"/>
          <w:sz w:val="24"/>
          <w:u w:val="single"/>
        </w:rPr>
        <w:t xml:space="preserve">二年   </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color w:val="000000"/>
          <w:sz w:val="24"/>
        </w:rPr>
      </w:pPr>
      <w:r>
        <w:rPr>
          <w:rFonts w:hint="eastAsia" w:ascii="宋体" w:hAnsi="宋体" w:cs="宋体"/>
          <w:color w:val="000000"/>
          <w:sz w:val="24"/>
        </w:rPr>
        <w:t xml:space="preserve">　　三、质量标准</w:t>
      </w:r>
      <w:r/>
    </w:p>
    <w:p>
      <w:pPr>
        <w:jc w:val="left"/>
        <w:spacing w:line="360" w:lineRule="auto"/>
        <w:tabs>
          <w:tab w:val="left" w:pos="2200" w:leader="none"/>
          <w:tab w:val="left" w:pos="2800" w:leader="none"/>
          <w:tab w:val="left" w:pos="4960" w:leader="none"/>
          <w:tab w:val="left" w:pos="9500" w:leader="none"/>
        </w:tabs>
        <w:rPr>
          <w:rFonts w:hint="eastAsia" w:ascii="宋体" w:hAnsi="宋体" w:cs="宋体"/>
          <w:color w:val="000000"/>
          <w:sz w:val="24"/>
        </w:rPr>
      </w:pPr>
      <w:r>
        <w:rPr>
          <w:rFonts w:hint="eastAsia" w:ascii="宋体" w:hAnsi="宋体" w:cs="宋体"/>
          <w:color w:val="000000"/>
          <w:sz w:val="24"/>
        </w:rPr>
        <w:t xml:space="preserve">　　工程质量符合国家工程质量验收规范</w:t>
      </w:r>
      <w:r>
        <w:rPr>
          <w:rFonts w:hint="eastAsia" w:ascii="宋体" w:hAnsi="宋体" w:cs="宋体"/>
          <w:color w:val="000000"/>
          <w:sz w:val="24"/>
          <w:u w:val="single"/>
        </w:rPr>
        <w:t xml:space="preserve">合格</w:t>
      </w:r>
      <w:r>
        <w:rPr>
          <w:rFonts w:hint="eastAsia" w:ascii="宋体" w:hAnsi="宋体" w:cs="宋体"/>
          <w:color w:val="000000"/>
          <w:sz w:val="24"/>
        </w:rPr>
        <w:t xml:space="preserve">标准。</w:t>
      </w:r>
      <w:r/>
    </w:p>
    <w:p>
      <w:pPr>
        <w:jc w:val="left"/>
        <w:spacing w:line="360" w:lineRule="auto"/>
        <w:tabs>
          <w:tab w:val="left" w:pos="9500" w:leader="none"/>
          <w:tab w:val="left" w:pos="9980" w:leader="none"/>
        </w:tabs>
        <w:rPr>
          <w:rFonts w:hint="eastAsia" w:ascii="宋体" w:hAnsi="宋体" w:cs="宋体"/>
          <w:color w:val="000000"/>
          <w:sz w:val="24"/>
        </w:rPr>
      </w:pPr>
      <w:r>
        <w:rPr>
          <w:rFonts w:hint="eastAsia" w:ascii="宋体" w:hAnsi="宋体" w:cs="宋体"/>
          <w:color w:val="000000"/>
          <w:sz w:val="24"/>
        </w:rPr>
        <w:t xml:space="preserve">　　四、签约合同价与合同价格形式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color w:val="000000"/>
          <w:sz w:val="24"/>
        </w:rPr>
      </w:pPr>
      <w:r>
        <w:rPr>
          <w:rFonts w:hint="eastAsia" w:ascii="宋体" w:hAnsi="宋体" w:cs="宋体"/>
          <w:color w:val="000000"/>
          <w:sz w:val="24"/>
        </w:rPr>
        <w:t xml:space="preserve">　　1.签约合同价为：</w:t>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rPr>
          <w:rFonts w:hint="eastAsia" w:ascii="宋体" w:hAnsi="宋体" w:cs="宋体"/>
          <w:color w:val="000000"/>
          <w:sz w:val="24"/>
        </w:rPr>
        <w:tab/>
      </w:r>
      <w:r/>
    </w:p>
    <w:p>
      <w:pPr>
        <w:jc w:val="left"/>
        <w:spacing w:line="360" w:lineRule="auto"/>
        <w:tabs>
          <w:tab w:val="left" w:pos="2180" w:leader="none"/>
          <w:tab w:val="left" w:pos="2800" w:leader="none"/>
          <w:tab w:val="left" w:pos="4940" w:leader="none"/>
          <w:tab w:val="left" w:pos="6940" w:leader="none"/>
          <w:tab w:val="left" w:pos="7960" w:leader="none"/>
          <w:tab w:val="left" w:pos="9500" w:leader="none"/>
          <w:tab w:val="left" w:pos="9980" w:leader="none"/>
        </w:tabs>
        <w:rPr>
          <w:rFonts w:hint="eastAsia" w:ascii="宋体" w:hAnsi="宋体" w:cs="宋体"/>
          <w:color w:val="000000"/>
          <w:sz w:val="24"/>
        </w:rPr>
      </w:pPr>
      <w:r>
        <w:rPr>
          <w:rFonts w:hint="eastAsia" w:ascii="宋体" w:hAnsi="宋体" w:cs="宋体"/>
          <w:color w:val="000000"/>
          <w:sz w:val="24"/>
        </w:rPr>
        <w:t xml:space="preserve">　　人民币(大写)</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 xml:space="preserve"> (¥        元)</w:t>
      </w:r>
      <w:r/>
    </w:p>
    <w:p>
      <w:pPr>
        <w:ind w:right="732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其中：</w:t>
      </w:r>
      <w:r/>
    </w:p>
    <w:p>
      <w:pPr>
        <w:ind w:firstLine="480"/>
        <w:jc w:val="left"/>
        <w:spacing w:line="360" w:lineRule="auto"/>
        <w:tabs>
          <w:tab w:val="left" w:pos="7560" w:leader="none"/>
          <w:tab w:val="left" w:pos="9960" w:leader="none"/>
        </w:tabs>
        <w:rPr>
          <w:rFonts w:hint="eastAsia" w:ascii="宋体" w:hAnsi="宋体" w:cs="宋体"/>
          <w:color w:val="000000"/>
          <w:sz w:val="24"/>
        </w:rPr>
      </w:pPr>
      <w:r>
        <w:rPr>
          <w:rFonts w:hint="eastAsia" w:ascii="宋体" w:hAnsi="宋体" w:cs="宋体"/>
          <w:color w:val="000000"/>
          <w:sz w:val="24"/>
        </w:rPr>
        <w:t xml:space="preserve">(1)材料和工程设备暂估价金额：</w:t>
      </w:r>
      <w:r/>
    </w:p>
    <w:p>
      <w:pPr>
        <w:jc w:val="left"/>
        <w:spacing w:line="360" w:lineRule="auto"/>
        <w:tabs>
          <w:tab w:val="left" w:pos="7560" w:leader="none"/>
          <w:tab w:val="left" w:pos="9960" w:leader="none"/>
        </w:tabs>
        <w:rPr>
          <w:rFonts w:hint="eastAsia" w:ascii="宋体" w:hAnsi="宋体" w:cs="宋体"/>
          <w:color w:val="000000"/>
          <w:sz w:val="24"/>
        </w:rPr>
      </w:pPr>
      <w:r>
        <w:rPr>
          <w:rFonts w:hint="eastAsia" w:ascii="宋体" w:hAnsi="宋体" w:cs="宋体"/>
          <w:color w:val="000000"/>
          <w:sz w:val="24"/>
        </w:rPr>
        <w:t xml:space="preserve">　　人民币(大写) </w:t>
      </w:r>
      <w:r>
        <w:rPr>
          <w:rFonts w:hint="eastAsia" w:ascii="宋体" w:hAnsi="宋体" w:cs="宋体"/>
          <w:color w:val="000000"/>
          <w:sz w:val="24"/>
          <w:u w:val="single"/>
        </w:rPr>
        <w:t xml:space="preserve">          (¥         元)</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(2)专业工程暂估价金额：</w:t>
      </w:r>
      <w:r/>
    </w:p>
    <w:p>
      <w:pPr>
        <w:jc w:val="left"/>
        <w:spacing w:line="360" w:lineRule="auto"/>
        <w:tabs>
          <w:tab w:val="left" w:pos="6820" w:leader="none"/>
          <w:tab w:val="left" w:pos="9960" w:leader="none"/>
        </w:tabs>
        <w:rPr>
          <w:rFonts w:hint="eastAsia" w:ascii="宋体" w:hAnsi="宋体" w:cs="宋体"/>
          <w:color w:val="000000"/>
          <w:sz w:val="24"/>
        </w:rPr>
      </w:pPr>
      <w:r>
        <w:rPr>
          <w:rFonts w:hint="eastAsia" w:ascii="宋体" w:hAnsi="宋体" w:cs="宋体"/>
          <w:color w:val="000000"/>
          <w:sz w:val="24"/>
        </w:rPr>
        <w:t xml:space="preserve">　　人民币(大写)</w:t>
      </w:r>
      <w:r>
        <w:rPr>
          <w:rFonts w:hint="eastAsia" w:ascii="宋体" w:hAnsi="宋体" w:cs="宋体"/>
          <w:color w:val="000000"/>
          <w:sz w:val="24"/>
          <w:u w:val="single"/>
        </w:rPr>
        <w:t xml:space="preserve">(¥元)</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(3)暂列金额：</w:t>
      </w:r>
      <w:r/>
    </w:p>
    <w:p>
      <w:pPr>
        <w:jc w:val="left"/>
        <w:spacing w:line="360" w:lineRule="auto"/>
        <w:tabs>
          <w:tab w:val="left" w:pos="4265" w:leader="none"/>
          <w:tab w:val="left" w:pos="6730" w:leader="none"/>
          <w:tab w:val="left" w:pos="7960" w:leader="none"/>
          <w:tab w:val="left" w:pos="9980" w:leader="none"/>
        </w:tabs>
        <w:rPr>
          <w:rFonts w:hint="eastAsia" w:ascii="宋体" w:hAnsi="宋体" w:cs="宋体"/>
          <w:color w:val="000000"/>
          <w:sz w:val="24"/>
        </w:rPr>
      </w:pPr>
      <w:r>
        <w:rPr>
          <w:rFonts w:hint="eastAsia" w:ascii="宋体" w:hAnsi="宋体" w:cs="宋体"/>
          <w:color w:val="000000"/>
          <w:sz w:val="24"/>
        </w:rPr>
        <w:t xml:space="preserve">　　人民币(大写)</w:t>
      </w:r>
      <w:r>
        <w:rPr>
          <w:rFonts w:hint="eastAsia" w:ascii="宋体" w:hAnsi="宋体" w:cs="宋体"/>
          <w:color w:val="000000"/>
          <w:sz w:val="24"/>
          <w:u w:val="single"/>
        </w:rPr>
        <w:t xml:space="preserve">          (¥         元)</w:t>
      </w:r>
      <w:r/>
    </w:p>
    <w:p>
      <w:pPr>
        <w:jc w:val="left"/>
        <w:spacing w:line="360" w:lineRule="auto"/>
        <w:tabs>
          <w:tab w:val="left" w:pos="1971" w:leader="none"/>
          <w:tab w:val="left" w:pos="4572" w:leader="none"/>
          <w:tab w:val="left" w:pos="5292" w:leader="none"/>
          <w:tab w:val="left" w:pos="7960" w:leader="none"/>
          <w:tab w:val="left" w:pos="9980" w:leader="none"/>
        </w:tabs>
        <w:rPr>
          <w:rFonts w:hint="eastAsia" w:ascii="宋体" w:hAnsi="宋体" w:cs="宋体"/>
          <w:color w:val="000000"/>
          <w:sz w:val="24"/>
        </w:rPr>
      </w:pPr>
      <w:r>
        <w:rPr>
          <w:rFonts w:hint="eastAsia" w:ascii="宋体" w:hAnsi="宋体" w:cs="宋体"/>
          <w:color w:val="000000"/>
          <w:sz w:val="24"/>
        </w:rPr>
        <w:t xml:space="preserve">　　2.合同价格形式： </w:t>
      </w:r>
      <w:r>
        <w:rPr>
          <w:rFonts w:hint="eastAsia" w:ascii="宋体" w:hAnsi="宋体" w:cs="宋体"/>
          <w:color w:val="000000"/>
          <w:sz w:val="24"/>
          <w:u w:val="single"/>
        </w:rPr>
        <w:t xml:space="preserve">          。</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color w:val="000000"/>
          <w:sz w:val="24"/>
        </w:rPr>
      </w:pPr>
      <w:r>
        <w:rPr>
          <w:rFonts w:hint="eastAsia" w:ascii="宋体" w:hAnsi="宋体" w:cs="宋体"/>
          <w:color w:val="000000"/>
          <w:sz w:val="24"/>
        </w:rPr>
        <w:t xml:space="preserve">　　五、项目经理</w:t>
      </w:r>
      <w:r/>
    </w:p>
    <w:p>
      <w:pPr>
        <w:jc w:val="left"/>
        <w:spacing w:line="360" w:lineRule="auto"/>
        <w:tabs>
          <w:tab w:val="left" w:pos="3888" w:leader="none"/>
          <w:tab w:val="left" w:pos="7835" w:leader="none"/>
          <w:tab w:val="left" w:pos="9980" w:leader="none"/>
        </w:tabs>
        <w:rPr>
          <w:rFonts w:hint="eastAsia" w:ascii="宋体" w:hAnsi="宋体" w:cs="宋体"/>
          <w:color w:val="000000"/>
          <w:sz w:val="24"/>
        </w:rPr>
      </w:pPr>
      <w:r>
        <w:rPr>
          <w:rFonts w:hint="eastAsia" w:ascii="宋体" w:hAnsi="宋体" w:cs="宋体"/>
          <w:color w:val="000000"/>
          <w:sz w:val="24"/>
        </w:rPr>
        <w:t xml:space="preserve">　　成交供应商项目经理：</w:t>
      </w:r>
      <w:r>
        <w:rPr>
          <w:rFonts w:hint="eastAsia" w:ascii="宋体" w:hAnsi="宋体" w:cs="宋体"/>
          <w:color w:val="000000"/>
          <w:sz w:val="24"/>
          <w:u w:val="single"/>
        </w:rPr>
        <w:tab/>
      </w:r>
      <w:r>
        <w:rPr>
          <w:rFonts w:hint="eastAsia" w:ascii="宋体" w:hAnsi="宋体" w:cs="宋体"/>
          <w:color w:val="000000"/>
          <w:sz w:val="24"/>
        </w:rPr>
        <w:t xml:space="preserve">。</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color w:val="000000"/>
          <w:sz w:val="24"/>
        </w:rPr>
      </w:pPr>
      <w:r>
        <w:rPr>
          <w:rFonts w:hint="eastAsia" w:ascii="宋体" w:hAnsi="宋体" w:cs="宋体"/>
          <w:color w:val="000000"/>
          <w:sz w:val="24"/>
        </w:rPr>
        <w:t xml:space="preserve">　　六、合同文件构成</w:t>
      </w:r>
      <w:r/>
    </w:p>
    <w:p>
      <w:pPr>
        <w:ind w:right="-37"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本协议书与下列文件一起构成合同文件：</w:t>
      </w:r>
      <w:r/>
    </w:p>
    <w:p>
      <w:pPr>
        <w:ind w:left="510" w:right="-37"/>
        <w:jc w:val="left"/>
        <w:spacing w:line="360" w:lineRule="auto"/>
        <w:rPr>
          <w:rFonts w:hint="eastAsia" w:ascii="宋体" w:hAnsi="宋体" w:cs="宋体"/>
          <w:color w:val="000000"/>
          <w:sz w:val="24"/>
        </w:rPr>
      </w:pPr>
      <w:r>
        <w:rPr>
          <w:rFonts w:hint="eastAsia" w:ascii="宋体" w:hAnsi="宋体" w:cs="宋体"/>
          <w:color w:val="000000"/>
          <w:sz w:val="24"/>
        </w:rPr>
        <w:t xml:space="preserve">（1）成交通知书（如果有）</w:t>
      </w:r>
      <w:r/>
    </w:p>
    <w:p>
      <w:pPr>
        <w:ind w:right="50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（2）投标函及其附录（如果有）；</w:t>
      </w:r>
      <w:r/>
    </w:p>
    <w:p>
      <w:pPr>
        <w:ind w:right="50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（3）专用合同条款及其附件；</w:t>
      </w:r>
      <w:r/>
    </w:p>
    <w:p>
      <w:pPr>
        <w:ind w:right="50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（4）通用合同条款；</w:t>
      </w:r>
      <w:r/>
    </w:p>
    <w:p>
      <w:pPr>
        <w:ind w:right="50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（5）技术标准和要求； 　　</w:t>
      </w:r>
      <w:r/>
    </w:p>
    <w:p>
      <w:pPr>
        <w:ind w:right="50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（6）图纸；</w:t>
      </w:r>
      <w:r/>
    </w:p>
    <w:p>
      <w:pPr>
        <w:ind w:right="-37"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（7）已标价工程量清单或预算书； 　　</w:t>
      </w:r>
      <w:r/>
    </w:p>
    <w:p>
      <w:pPr>
        <w:ind w:right="50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（8）其他合同文件。</w:t>
      </w:r>
      <w:r/>
    </w:p>
    <w:p>
      <w:pPr>
        <w:ind w:right="8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 　　</w:t>
      </w:r>
      <w:r/>
    </w:p>
    <w:p>
      <w:pPr>
        <w:ind w:right="14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right="1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七、承诺</w:t>
      </w:r>
      <w:r/>
    </w:p>
    <w:p>
      <w:pPr>
        <w:ind w:right="1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1.发包人承诺按照法律规定履行项目审批手续、筹集工程建设资金并按照合同约定的 期限和方式支付合同价款。 　　</w:t>
      </w:r>
      <w:r/>
    </w:p>
    <w:p>
      <w:pPr>
        <w:ind w:right="1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2.承包人承诺按照法律规定及合同约定组织完成工程施工，确保工程质量和安全，不进行转包及违法分包，并在缺陷责任期及保修期内承担相应的工程维修责任。 　　</w:t>
      </w:r>
      <w:r/>
    </w:p>
    <w:p>
      <w:pPr>
        <w:ind w:right="1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3.发包人和承包人通过招投标形式签订合同的，双方理解并承诺不再就同一工程另行 签订与合同实质性内容相背离的协议。</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八、词语含义</w:t>
      </w:r>
      <w:r/>
    </w:p>
    <w:p>
      <w:pPr>
        <w:ind w:left="345" w:hanging="240"/>
        <w:jc w:val="left"/>
        <w:spacing w:line="360" w:lineRule="auto"/>
        <w:rPr>
          <w:rFonts w:hint="eastAsia" w:ascii="宋体" w:hAnsi="宋体" w:cs="宋体"/>
          <w:color w:val="000000"/>
          <w:sz w:val="24"/>
        </w:rPr>
      </w:pPr>
      <w:r>
        <w:rPr>
          <w:rFonts w:hint="eastAsia" w:ascii="宋体" w:hAnsi="宋体" w:cs="宋体"/>
          <w:color w:val="000000"/>
          <w:sz w:val="24"/>
        </w:rPr>
        <w:t xml:space="preserve">　　本协议书在供应商接到成交通知书后，须在3个工作日内，来盐城市公安局签订合同。本合同于</w:t>
      </w:r>
      <w:r>
        <w:rPr>
          <w:rFonts w:hint="eastAsia" w:ascii="宋体" w:hAnsi="宋体" w:cs="宋体"/>
          <w:color w:val="000000"/>
          <w:sz w:val="24"/>
          <w:u w:val="single"/>
        </w:rPr>
        <w:t xml:space="preserve">    </w:t>
      </w:r>
      <w:r>
        <w:rPr>
          <w:rFonts w:hint="eastAsia" w:ascii="宋体" w:hAnsi="宋体" w:cs="宋体"/>
          <w:color w:val="000000"/>
          <w:sz w:val="24"/>
        </w:rPr>
        <w:t xml:space="preserve">（日期）签订。</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九、签订时间</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本合同于</w:t>
      </w:r>
      <w:r>
        <w:rPr>
          <w:rFonts w:hint="eastAsia" w:ascii="宋体" w:hAnsi="宋体" w:cs="宋体"/>
          <w:color w:val="000000"/>
          <w:sz w:val="24"/>
          <w:u w:val="single"/>
        </w:rPr>
        <w:t xml:space="preserve">2025年   月   日</w:t>
      </w:r>
      <w:r>
        <w:rPr>
          <w:rFonts w:hint="eastAsia" w:ascii="宋体" w:hAnsi="宋体" w:cs="宋体"/>
          <w:color w:val="000000"/>
          <w:sz w:val="24"/>
        </w:rPr>
        <w:t xml:space="preserve">签订。</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十、签订地点</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本合同在盐城市公安局签订。</w:t>
      </w:r>
      <w:r/>
    </w:p>
    <w:p>
      <w:pPr>
        <w:ind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十一、补充协议 　　</w:t>
      </w:r>
      <w:r/>
    </w:p>
    <w:p>
      <w:pPr>
        <w:ind w:left="630" w:hanging="120"/>
        <w:jc w:val="left"/>
        <w:spacing w:line="360" w:lineRule="auto"/>
        <w:rPr>
          <w:rFonts w:hint="eastAsia" w:ascii="宋体" w:hAnsi="宋体" w:cs="宋体"/>
          <w:color w:val="000000"/>
          <w:sz w:val="24"/>
        </w:rPr>
      </w:pPr>
      <w:r>
        <w:rPr>
          <w:rFonts w:hint="eastAsia" w:ascii="宋体" w:hAnsi="宋体" w:cs="宋体"/>
          <w:color w:val="000000"/>
          <w:sz w:val="24"/>
        </w:rPr>
        <w:t xml:space="preserve">合同未尽事宜，合同当事人另行签订补充协议，补充协议是合同的组成部分。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十二、合同生效 　　</w:t>
      </w:r>
      <w:r/>
    </w:p>
    <w:p>
      <w:pPr>
        <w:ind w:left="630" w:hanging="120"/>
        <w:jc w:val="left"/>
        <w:spacing w:line="360" w:lineRule="auto"/>
        <w:rPr>
          <w:rFonts w:hint="eastAsia" w:ascii="宋体" w:hAnsi="宋体" w:cs="宋体"/>
          <w:color w:val="000000"/>
          <w:sz w:val="24"/>
        </w:rPr>
      </w:pPr>
      <w:r>
        <w:rPr>
          <w:rFonts w:hint="eastAsia" w:ascii="宋体" w:hAnsi="宋体" w:cs="宋体"/>
          <w:color w:val="000000"/>
          <w:sz w:val="24"/>
        </w:rPr>
        <w:t xml:space="preserve">本合同自双方签字盖章后生效。</w:t>
      </w:r>
      <w:r/>
    </w:p>
    <w:p>
      <w:pPr>
        <w:ind w:right="1240"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十三、合同份数 　　</w:t>
      </w:r>
      <w:r/>
    </w:p>
    <w:p>
      <w:pPr>
        <w:ind w:right="-37" w:firstLine="510"/>
        <w:jc w:val="left"/>
        <w:spacing w:line="360" w:lineRule="auto"/>
        <w:rPr>
          <w:rFonts w:hint="eastAsia" w:ascii="宋体" w:hAnsi="宋体" w:cs="宋体"/>
          <w:color w:val="000000"/>
          <w:sz w:val="24"/>
        </w:rPr>
      </w:pPr>
      <w:r>
        <w:rPr>
          <w:rFonts w:hint="eastAsia" w:ascii="宋体" w:hAnsi="宋体" w:cs="宋体"/>
          <w:color w:val="000000"/>
          <w:sz w:val="24"/>
        </w:rPr>
        <w:t xml:space="preserve">本合同一式陆份，均具有同等法律效力， 发包人执叁份，承包人执叁份。</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发包人：  (公章)                             承包人：  (公章)</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法定代表人或其委托代理人：                   法定代表人或其委托代理人：</w:t>
      </w:r>
      <w:r/>
    </w:p>
    <w:p>
      <w:pPr>
        <w:ind w:firstLine="120"/>
        <w:spacing w:line="360" w:lineRule="auto"/>
        <w:rPr>
          <w:rFonts w:hint="eastAsia" w:ascii="宋体" w:hAnsi="宋体" w:cs="宋体"/>
          <w:color w:val="000000"/>
          <w:sz w:val="24"/>
        </w:rPr>
      </w:pPr>
      <w:r>
        <w:rPr>
          <w:rFonts w:hint="eastAsia" w:ascii="宋体" w:hAnsi="宋体" w:cs="宋体"/>
          <w:color w:val="000000"/>
          <w:sz w:val="24"/>
        </w:rPr>
        <w:t xml:space="preserve">（签字）                                     （签字）</w:t>
      </w:r>
      <w:r/>
    </w:p>
    <w:p>
      <w:pPr>
        <w:ind w:firstLine="240"/>
        <w:spacing w:line="360" w:lineRule="auto"/>
        <w:tabs>
          <w:tab w:val="left" w:pos="4410" w:leader="none"/>
        </w:tabs>
        <w:rPr>
          <w:rFonts w:hint="eastAsia" w:ascii="宋体" w:hAnsi="宋体" w:cs="宋体"/>
          <w:color w:val="000000"/>
          <w:sz w:val="24"/>
        </w:rPr>
      </w:pPr>
      <w:r>
        <w:rPr>
          <w:rFonts w:hint="eastAsia" w:ascii="宋体" w:hAnsi="宋体" w:cs="宋体"/>
          <w:color w:val="000000"/>
          <w:sz w:val="24"/>
        </w:rPr>
        <w:t xml:space="preserve">组织机构代码：                        组织机构代码：</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地  址：                      地  址：</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邮政编码：                      邮政编码：</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法定代表人：                            法定代表人：</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委托代理人：                            委托代理人：</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电  话：                    电  话：</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传  真：                    传  真：</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电子信箱：                                  电子信箱：</w:t>
      </w:r>
      <w:r/>
    </w:p>
    <w:p>
      <w:pPr>
        <w:ind w:firstLine="240"/>
        <w:spacing w:line="360" w:lineRule="auto"/>
        <w:rPr>
          <w:rFonts w:hint="eastAsia" w:ascii="宋体" w:hAnsi="宋体" w:cs="宋体"/>
          <w:color w:val="000000"/>
          <w:sz w:val="24"/>
        </w:rPr>
      </w:pPr>
      <w:r>
        <w:rPr>
          <w:rFonts w:hint="eastAsia" w:ascii="宋体" w:hAnsi="宋体" w:cs="宋体"/>
          <w:color w:val="000000"/>
          <w:sz w:val="24"/>
        </w:rPr>
        <w:t xml:space="preserve">开户银行：                    开户银行：</w:t>
      </w:r>
      <w:r/>
    </w:p>
    <w:p>
      <w:pPr>
        <w:ind w:firstLine="240"/>
        <w:spacing w:line="360" w:lineRule="auto"/>
        <w:rPr>
          <w:rFonts w:hint="eastAsia" w:ascii="宋体" w:hAnsi="宋体" w:cs="宋体"/>
          <w:b/>
          <w:color w:val="000000"/>
          <w:sz w:val="24"/>
        </w:rPr>
      </w:pPr>
      <w:r>
        <w:rPr>
          <w:rFonts w:hint="eastAsia" w:ascii="宋体" w:hAnsi="宋体" w:cs="宋体"/>
          <w:color w:val="000000"/>
          <w:sz w:val="24"/>
        </w:rPr>
        <w:t xml:space="preserve">账  号：                        账  号：</w:t>
      </w:r>
      <w:bookmarkStart w:id="205" w:name="_Toc509844741"/>
      <w:r/>
      <w:r/>
    </w:p>
    <w:p>
      <w:pPr>
        <w:jc w:val="center"/>
        <w:keepLines/>
        <w:keepNext/>
        <w:spacing w:before="260" w:after="260" w:line="420" w:lineRule="exact"/>
        <w:tabs>
          <w:tab w:val="left" w:pos="1335" w:leader="none"/>
        </w:tabs>
        <w:rPr>
          <w:rFonts w:hint="eastAsia" w:ascii="宋体" w:hAnsi="宋体" w:cs="宋体"/>
          <w:b/>
          <w:color w:val="000000"/>
          <w:sz w:val="24"/>
        </w:rPr>
        <w:outlineLvl w:val="1"/>
      </w:pPr>
      <w:r>
        <w:rPr>
          <w:rFonts w:hint="eastAsia" w:ascii="宋体" w:hAnsi="宋体" w:cs="宋体"/>
          <w:b/>
          <w:color w:val="000000"/>
          <w:sz w:val="24"/>
        </w:rPr>
        <w:br w:type="page" w:clear="all"/>
      </w:r>
      <w:r>
        <w:rPr>
          <w:rFonts w:hint="eastAsia" w:ascii="宋体" w:hAnsi="宋体" w:cs="宋体"/>
          <w:b/>
          <w:color w:val="000000"/>
          <w:sz w:val="24"/>
        </w:rPr>
        <w:t xml:space="preserve">通用合同条款</w:t>
      </w:r>
      <w:bookmarkEnd w:id="205"/>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同建设工程施工合同（示范文本）（GF—2017—0201）内的通用合同条款。</w:t>
      </w:r>
      <w:r/>
    </w:p>
    <w:p>
      <w:pPr>
        <w:jc w:val="center"/>
        <w:keepLines/>
        <w:keepNext/>
        <w:spacing w:before="260" w:after="260" w:line="360" w:lineRule="auto"/>
        <w:rPr>
          <w:rFonts w:hint="eastAsia" w:ascii="宋体" w:hAnsi="宋体" w:cs="宋体"/>
          <w:b/>
          <w:color w:val="000000"/>
          <w:sz w:val="24"/>
        </w:rPr>
        <w:outlineLvl w:val="1"/>
      </w:pPr>
      <w:r/>
      <w:bookmarkStart w:id="206" w:name="_Toc509844742"/>
      <w:r>
        <w:rPr>
          <w:rFonts w:hint="eastAsia" w:ascii="宋体" w:hAnsi="宋体" w:cs="宋体"/>
          <w:b/>
          <w:color w:val="000000"/>
          <w:sz w:val="24"/>
        </w:rPr>
        <w:t xml:space="preserve">专用合同条款</w:t>
      </w:r>
      <w:bookmarkEnd w:id="206"/>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 一般约定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 词语定义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1.1.1其他合同文件包括：本工程磋商文件、合同履行过程中双方确认的对合同有影响的会议纪要、签证、施工方案、设计变更等相关材料。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1.1.2 合同当事人及其他相关方</w:t>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名    称：</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资质类别和等级：</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设计人：</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名    称：</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资质类别和等级：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 工程和设备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1.1.3.7 作为施工现场组成部分的其他场所包括：</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1.1.3.9 永久占地包括：</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1.1.3.10 临时占地包括：</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1.3法律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适用于合同的其他规范性文件：</w:t>
      </w:r>
      <w:r>
        <w:rPr>
          <w:rFonts w:hint="eastAsia" w:ascii="宋体" w:hAnsi="宋体" w:cs="宋体"/>
          <w:color w:val="000000"/>
          <w:sz w:val="24"/>
        </w:rPr>
        <w:fldChar w:fldCharType="begin"/>
      </w:r>
      <w:r>
        <w:rPr>
          <w:rFonts w:hint="eastAsia" w:ascii="宋体" w:hAnsi="宋体" w:cs="宋体"/>
          <w:color w:val="000000"/>
          <w:sz w:val="24"/>
        </w:rPr>
        <w:instrText xml:space="preserve">= 1 \* GB3</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《中华人民共和国民法典》；</w:t>
      </w:r>
      <w:r>
        <w:rPr>
          <w:rFonts w:hint="eastAsia" w:ascii="宋体" w:hAnsi="宋体" w:cs="宋体"/>
          <w:color w:val="000000"/>
          <w:sz w:val="24"/>
        </w:rPr>
        <w:fldChar w:fldCharType="begin"/>
      </w:r>
      <w:r>
        <w:rPr>
          <w:rFonts w:hint="eastAsia" w:ascii="宋体" w:hAnsi="宋体" w:cs="宋体"/>
          <w:color w:val="000000"/>
          <w:sz w:val="24"/>
        </w:rPr>
        <w:instrText xml:space="preserve">= 2 \* GB3</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《中华人民共和国建筑法》；</w:t>
      </w:r>
      <w:r>
        <w:rPr>
          <w:rFonts w:hint="eastAsia" w:ascii="宋体" w:hAnsi="宋体" w:cs="宋体"/>
          <w:color w:val="000000"/>
          <w:sz w:val="24"/>
        </w:rPr>
        <w:fldChar w:fldCharType="begin"/>
      </w:r>
      <w:r>
        <w:rPr>
          <w:rFonts w:hint="eastAsia" w:ascii="宋体" w:hAnsi="宋体" w:cs="宋体"/>
          <w:color w:val="000000"/>
          <w:sz w:val="24"/>
        </w:rPr>
        <w:instrText xml:space="preserve">= 3 \* GB3</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t xml:space="preserve">《中华人民共和国政府采购法》；</w:t>
      </w:r>
      <w:r>
        <w:rPr>
          <w:rFonts w:hint="eastAsia" w:ascii="宋体" w:hAnsi="宋体" w:cs="宋体"/>
          <w:color w:val="000000"/>
          <w:sz w:val="24"/>
        </w:rPr>
        <w:fldChar w:fldCharType="begin"/>
      </w:r>
      <w:r>
        <w:rPr>
          <w:rFonts w:hint="eastAsia" w:ascii="宋体" w:hAnsi="宋体" w:cs="宋体"/>
          <w:color w:val="000000"/>
          <w:sz w:val="24"/>
        </w:rPr>
        <w:instrText xml:space="preserve">= 4 \* GB3</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《建设工程质量管理条例》；</w:t>
      </w:r>
      <w:r>
        <w:rPr>
          <w:rFonts w:hint="eastAsia" w:ascii="宋体" w:hAnsi="宋体" w:cs="宋体"/>
          <w:color w:val="000000"/>
          <w:sz w:val="24"/>
        </w:rPr>
        <w:fldChar w:fldCharType="begin"/>
      </w:r>
      <w:r>
        <w:rPr>
          <w:rFonts w:hint="eastAsia" w:ascii="宋体" w:hAnsi="宋体" w:cs="宋体"/>
          <w:color w:val="000000"/>
          <w:sz w:val="24"/>
        </w:rPr>
        <w:instrText xml:space="preserve">= 5 \* GB3</w:instrText>
      </w:r>
      <w:r>
        <w:rPr>
          <w:rFonts w:hint="eastAsia" w:ascii="宋体" w:hAnsi="宋体" w:cs="宋体"/>
          <w:color w:val="000000"/>
          <w:sz w:val="24"/>
        </w:rPr>
        <w:fldChar w:fldCharType="separate"/>
      </w:r>
      <w:r>
        <w:rPr>
          <w:rFonts w:hint="eastAsia" w:ascii="宋体" w:hAnsi="宋体" w:cs="宋体"/>
          <w:color w:val="000000"/>
          <w:sz w:val="24"/>
        </w:rPr>
        <w:t xml:space="preserve">⑤</w:t>
      </w:r>
      <w:r>
        <w:rPr>
          <w:rFonts w:hint="eastAsia" w:ascii="宋体" w:hAnsi="宋体" w:cs="宋体"/>
          <w:color w:val="000000"/>
          <w:sz w:val="24"/>
        </w:rPr>
        <w:fldChar w:fldCharType="end"/>
      </w:r>
      <w:r>
        <w:rPr>
          <w:rFonts w:hint="eastAsia" w:ascii="宋体" w:hAnsi="宋体" w:cs="宋体"/>
          <w:color w:val="000000"/>
          <w:sz w:val="24"/>
        </w:rPr>
        <w:t xml:space="preserve">《中华人民共和国安全生产法》；</w:t>
      </w:r>
      <w:r>
        <w:rPr>
          <w:rFonts w:hint="eastAsia" w:ascii="宋体" w:hAnsi="宋体" w:cs="宋体"/>
          <w:color w:val="000000"/>
          <w:sz w:val="24"/>
        </w:rPr>
        <w:fldChar w:fldCharType="begin"/>
      </w:r>
      <w:r>
        <w:rPr>
          <w:rFonts w:hint="eastAsia" w:ascii="宋体" w:hAnsi="宋体" w:cs="宋体"/>
          <w:color w:val="000000"/>
          <w:sz w:val="24"/>
        </w:rPr>
        <w:instrText xml:space="preserve">= 6 \* GB3</w:instrText>
      </w:r>
      <w:r>
        <w:rPr>
          <w:rFonts w:hint="eastAsia" w:ascii="宋体" w:hAnsi="宋体" w:cs="宋体"/>
          <w:color w:val="000000"/>
          <w:sz w:val="24"/>
        </w:rPr>
        <w:fldChar w:fldCharType="separate"/>
      </w:r>
      <w:r>
        <w:rPr>
          <w:rFonts w:hint="eastAsia" w:ascii="宋体" w:hAnsi="宋体" w:cs="宋体"/>
          <w:color w:val="000000"/>
          <w:sz w:val="24"/>
        </w:rPr>
        <w:t xml:space="preserve">⑥</w:t>
      </w:r>
      <w:r>
        <w:rPr>
          <w:rFonts w:hint="eastAsia" w:ascii="宋体" w:hAnsi="宋体" w:cs="宋体"/>
          <w:color w:val="000000"/>
          <w:sz w:val="24"/>
        </w:rPr>
        <w:fldChar w:fldCharType="end"/>
      </w:r>
      <w:r>
        <w:rPr>
          <w:rFonts w:hint="eastAsia" w:ascii="宋体" w:hAnsi="宋体" w:cs="宋体"/>
          <w:color w:val="000000"/>
          <w:sz w:val="24"/>
        </w:rPr>
        <w:t xml:space="preserve">国家关于建设工程款结算的有关规定；</w:t>
      </w:r>
      <w:r>
        <w:rPr>
          <w:rFonts w:hint="eastAsia" w:ascii="宋体" w:hAnsi="宋体" w:cs="宋体"/>
          <w:color w:val="000000"/>
          <w:sz w:val="24"/>
        </w:rPr>
        <w:fldChar w:fldCharType="begin"/>
      </w:r>
      <w:r>
        <w:rPr>
          <w:rFonts w:hint="eastAsia" w:ascii="宋体" w:hAnsi="宋体" w:cs="宋体"/>
          <w:color w:val="000000"/>
          <w:sz w:val="24"/>
        </w:rPr>
        <w:instrText xml:space="preserve">= 7 \* GB3</w:instrText>
      </w:r>
      <w:r>
        <w:rPr>
          <w:rFonts w:hint="eastAsia" w:ascii="宋体" w:hAnsi="宋体" w:cs="宋体"/>
          <w:color w:val="000000"/>
          <w:sz w:val="24"/>
        </w:rPr>
        <w:fldChar w:fldCharType="separate"/>
      </w:r>
      <w:r>
        <w:rPr>
          <w:rFonts w:hint="eastAsia" w:ascii="宋体" w:hAnsi="宋体" w:cs="宋体"/>
          <w:color w:val="000000"/>
          <w:sz w:val="24"/>
        </w:rPr>
        <w:t xml:space="preserve">⑦</w:t>
      </w:r>
      <w:r>
        <w:rPr>
          <w:rFonts w:hint="eastAsia" w:ascii="宋体" w:hAnsi="宋体" w:cs="宋体"/>
          <w:color w:val="000000"/>
          <w:sz w:val="24"/>
        </w:rPr>
        <w:fldChar w:fldCharType="end"/>
      </w:r>
      <w:r>
        <w:rPr>
          <w:rFonts w:hint="eastAsia" w:ascii="宋体" w:hAnsi="宋体" w:cs="宋体"/>
          <w:color w:val="000000"/>
          <w:sz w:val="24"/>
        </w:rPr>
        <w:t xml:space="preserve">盐城市相关的法规和政策文件等。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 标准和规范</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1.4.1适用于工程的标准规范包括：国家标准、行业标准、工程所在地的地方标准以及相应的规范、规程等。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1.4.2 发包人提供国外标准、规范的名称： </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发包人提供国外标准、规范的份数：</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发包人提供国外标准、规范的名称：</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1.4.3发包人对工程的技术标准和功能要求的特殊要求： </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 合同文件的优先顺序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合同文件组成及优先顺序为：按通用条款。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 图纸和承包人文件</w:t>
      </w:r>
      <w:r>
        <w:rPr>
          <w:rFonts w:hint="eastAsia" w:ascii="宋体" w:hAnsi="宋体" w:cs="宋体"/>
          <w:color w:val="000000"/>
          <w:sz w:val="24"/>
        </w:rPr>
        <w:tab/>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1.6.1 图纸的提供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发包人向承包人提供图纸的期限：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发包人向承包人提供图纸的数量：</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发包人向承包人提供图纸的内容：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1.6.4 承包人文件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需要由承包人提供的文件，包括：施工组织设计、专项方案等，以及发包人、监理要求提供的其他资料。</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成交供应商提供的文件的期限为：施工进场三天前；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成交供应商提供的文件的数量为：根据发包人要求；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成交供应商提供的文件的形式为：书面及电子版；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发包人审批承包人文件的期限：</w:t>
      </w:r>
      <w:r>
        <w:rPr>
          <w:rFonts w:hint="eastAsia" w:ascii="宋体" w:hAnsi="宋体" w:cs="宋体"/>
          <w:color w:val="000000"/>
          <w:sz w:val="24"/>
          <w:u w:val="single"/>
        </w:rPr>
        <w:t xml:space="preserve">    </w:t>
      </w:r>
      <w:r>
        <w:rPr>
          <w:rFonts w:hint="eastAsia" w:ascii="宋体" w:hAnsi="宋体" w:cs="宋体"/>
          <w:color w:val="000000"/>
          <w:sz w:val="24"/>
        </w:rPr>
        <w:t xml:space="preserve">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1.6.5 现场图纸准备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关于现场图纸准备的约定：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 联络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1.7.1发包人和成交供应商应当在</w:t>
      </w:r>
      <w:r>
        <w:rPr>
          <w:rFonts w:hint="eastAsia" w:ascii="宋体" w:hAnsi="宋体" w:cs="宋体"/>
          <w:color w:val="000000"/>
          <w:sz w:val="24"/>
          <w:u w:val="single"/>
        </w:rPr>
        <w:t xml:space="preserve">   </w:t>
      </w:r>
      <w:r>
        <w:rPr>
          <w:rFonts w:hint="eastAsia" w:ascii="宋体" w:hAnsi="宋体" w:cs="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1.7.2 发包人接收文件的地点：施工现场。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发包人指定的接收人为： 现场代表。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成交供应商接收文件的地点：施工现场。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成交供应商指定的接收人为：项目负责人。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监理人接收文件的地点：施工现场。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监理人指定的接收人为： 总监理工程师。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1.10 交通运输</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1.10.1 出入现场的权利</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关于出入现场的权</w:t>
      </w:r>
      <w:r>
        <w:rPr>
          <w:rFonts w:hint="eastAsia" w:ascii="宋体" w:hAnsi="宋体" w:cs="宋体"/>
          <w:color w:val="000000"/>
          <w:sz w:val="24"/>
        </w:rPr>
        <w:t xml:space="preserve">利的约定：根据施工需要，成交供应商负责取得出入施工现场所需的批准手续和全部权利，以及取得因施工所需修建道路桥梁以及其他基础设施的权利，并承担相关手续费用和建设费用。成交供应商应遵守有关交通法规，严格按照道路和桥梁的限制荷载行驶，执行有关道路限速、限行、禁止超载的规定，并配合交通管理部门的监督和检查。场内、外交通设施无法满足工程施工需要的，由成交供应商负责完善并承担相关费用。因承包人原因造成上述道路或交通设施损坏的，成交供应商负责修复并承担由此增加的费用。在影响主要道路交通时及时向发包人汇报并听从发包人安排。</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1.10.3 场内交通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关于场外交通和场内交通的边界的约定：以项目规划红线为界。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关于发包人向承包人免费提供满足工程施工需要的场内道路和交通设施的约定：现状地面移交，不能满足施工要求的，成交供应商综合考虑并自行承担相关费用。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1.10.4超大件和超重件的运输</w:t>
      </w:r>
      <w:r/>
    </w:p>
    <w:p>
      <w:pPr>
        <w:ind w:left="105" w:firstLine="360"/>
        <w:jc w:val="left"/>
        <w:spacing w:line="360" w:lineRule="auto"/>
        <w:rPr>
          <w:rFonts w:hint="eastAsia" w:ascii="宋体" w:hAnsi="宋体" w:cs="宋体"/>
          <w:color w:val="000000"/>
          <w:sz w:val="24"/>
        </w:rPr>
      </w:pPr>
      <w:r>
        <w:rPr>
          <w:rFonts w:hint="eastAsia" w:ascii="宋体" w:hAnsi="宋体" w:cs="宋体"/>
          <w:color w:val="000000"/>
          <w:sz w:val="24"/>
        </w:rPr>
        <w:t xml:space="preserve">运输超大件或超重件所需的道路和桥梁临时加固改造费用和其他有关费用由成交供应商承担。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 知识产权</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1.11.1关于采购人提供给承包人的图纸、发包人为实施工程自行编制或委托编制的技术规范以及反映发包人关于合同要求或其他类似性质的文件的著作权的归属：采购人。</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关于发采购人提供的上述文件的使用限制的要求：  /   。</w:t>
      </w:r>
      <w:r/>
    </w:p>
    <w:p>
      <w:pPr>
        <w:ind w:left="105" w:firstLine="360"/>
        <w:jc w:val="left"/>
        <w:spacing w:line="360" w:lineRule="auto"/>
        <w:rPr>
          <w:rFonts w:hint="eastAsia" w:ascii="宋体" w:hAnsi="宋体" w:cs="宋体"/>
          <w:color w:val="000000"/>
          <w:sz w:val="24"/>
        </w:rPr>
      </w:pPr>
      <w:r>
        <w:rPr>
          <w:rFonts w:hint="eastAsia" w:ascii="宋体" w:hAnsi="宋体" w:cs="宋体"/>
          <w:color w:val="000000"/>
          <w:sz w:val="24"/>
        </w:rPr>
        <w:t xml:space="preserve">1.11.2 关于成交供应商为实施工程所编制文件的著作权的归属： 采购人  。</w:t>
      </w:r>
      <w:r/>
    </w:p>
    <w:p>
      <w:pPr>
        <w:ind w:left="105" w:firstLine="360"/>
        <w:jc w:val="left"/>
        <w:spacing w:line="360" w:lineRule="auto"/>
        <w:rPr>
          <w:rFonts w:hint="eastAsia" w:ascii="宋体" w:hAnsi="宋体" w:cs="宋体"/>
          <w:color w:val="000000"/>
          <w:sz w:val="24"/>
        </w:rPr>
      </w:pPr>
      <w:r>
        <w:rPr>
          <w:rFonts w:hint="eastAsia" w:ascii="宋体" w:hAnsi="宋体" w:cs="宋体"/>
          <w:color w:val="000000"/>
          <w:sz w:val="24"/>
        </w:rPr>
        <w:t xml:space="preserve">关于成交供应商提供的上述文件的使用限制的要求：/   。</w:t>
      </w:r>
      <w:r/>
    </w:p>
    <w:p>
      <w:pPr>
        <w:ind w:left="105" w:firstLine="360"/>
        <w:jc w:val="left"/>
        <w:spacing w:line="360" w:lineRule="auto"/>
        <w:rPr>
          <w:rFonts w:hint="eastAsia" w:ascii="宋体" w:hAnsi="宋体" w:cs="宋体"/>
          <w:color w:val="000000"/>
          <w:sz w:val="24"/>
        </w:rPr>
      </w:pPr>
      <w:r>
        <w:rPr>
          <w:rFonts w:hint="eastAsia" w:ascii="宋体" w:hAnsi="宋体" w:cs="宋体"/>
          <w:color w:val="000000"/>
          <w:sz w:val="24"/>
        </w:rPr>
        <w:t xml:space="preserve">1.11.4 成交供应商在施工过程中所采用的专利、专有技术、技术秘密的使用费的承担方式：/ 。</w:t>
      </w:r>
      <w:r/>
    </w:p>
    <w:p>
      <w:pPr>
        <w:ind w:left="105" w:firstLine="360"/>
        <w:jc w:val="left"/>
        <w:spacing w:line="360" w:lineRule="auto"/>
        <w:rPr>
          <w:rFonts w:hint="eastAsia" w:ascii="宋体" w:hAnsi="宋体" w:cs="宋体"/>
          <w:color w:val="000000"/>
          <w:sz w:val="24"/>
        </w:rPr>
      </w:pPr>
      <w:r>
        <w:rPr>
          <w:rFonts w:hint="eastAsia" w:ascii="宋体" w:hAnsi="宋体" w:cs="宋体"/>
          <w:color w:val="000000"/>
          <w:sz w:val="24"/>
        </w:rPr>
        <w:t xml:space="preserve">1.13工程量清单错误的修正</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1.13.1出现工程量清单错误时，是否调整合同价格：是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1.13.2允许调整合同价格的工程量偏差范围：见施工合同专用条款第12条。</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2.采购人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 采购人代表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发包人代表：</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采购人对发包人代表的授权范围如下：代表发包人负责整体工程协调管理、批准所有签证及变更方案实施。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 施工现场、施工条件和基础资料的提供。</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2.4.1 提供施工现场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关于发包人移交施工现场的期限要求：</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2.4.2 提供施工条件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关于采购人应负责提供施工所需要的条件，包括：按现状条件发包。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 资金来源证明及支付担保</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采购人提供资金来源证明的期限要求：</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采购人是否提供支付担保：</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采购人提供支付担保的形式：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spacing w:line="360" w:lineRule="auto"/>
        <w:rPr>
          <w:rFonts w:hint="eastAsia" w:ascii="宋体" w:hAnsi="宋体" w:cs="宋体"/>
          <w:color w:val="000000"/>
          <w:sz w:val="24"/>
        </w:rPr>
      </w:pPr>
      <w:r>
        <w:rPr>
          <w:rFonts w:hint="eastAsia" w:ascii="宋体" w:hAnsi="宋体" w:cs="宋体"/>
          <w:color w:val="000000"/>
          <w:sz w:val="24"/>
        </w:rPr>
        <w:t xml:space="preserve"> 3.成交供应商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 成交供应商的一般义务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（9）成交供应商提交的竣工资料的内容： 按采购人要求提交全套施工资料及竣工图。</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成交供应商需要提交的竣工资料套数：</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成交供应商提交的竣工资料的费用承担：由承包人负责。</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成交供应商提交的竣工资料移交时间：工程竣工验收合格后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日内。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 成交供应商提交的竣工资料形式要求：书面资料及电子档资料。</w:t>
      </w:r>
      <w:r/>
    </w:p>
    <w:p>
      <w:pPr>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color w:val="000000"/>
          <w:sz w:val="24"/>
        </w:rPr>
      </w:pPr>
      <w:r>
        <w:rPr>
          <w:rFonts w:hint="eastAsia" w:ascii="宋体" w:hAnsi="宋体" w:cs="宋体"/>
          <w:color w:val="000000"/>
          <w:sz w:val="24"/>
        </w:rPr>
        <w:t xml:space="preserve">（10）成交供应商应履行的其他义务：1)承包人须制定详细的施工计划（须包含设计变更审批、设备变更审签）；2)配合甲方、监理检测所发生的所有费用均包含在合同价中。</w:t>
      </w:r>
      <w:r/>
    </w:p>
    <w:p>
      <w:pPr>
        <w:ind w:firstLine="480"/>
        <w:spacing w:line="360" w:lineRule="auto"/>
        <w:rPr>
          <w:rFonts w:hint="eastAsia" w:ascii="宋体" w:hAnsi="宋体" w:cs="宋体"/>
          <w:color w:val="000000"/>
          <w:sz w:val="24"/>
        </w:rPr>
        <w:outlineLvl w:val="3"/>
      </w:pPr>
      <w:r>
        <w:rPr>
          <w:rFonts w:hint="eastAsia" w:ascii="宋体" w:hAnsi="宋体" w:cs="宋体"/>
          <w:color w:val="000000"/>
          <w:sz w:val="24"/>
        </w:rPr>
        <w:t xml:space="preserve">3.2 项目组成员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3.2.1 项目经理：</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建造师注册证书号：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电子信箱：</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通信地址：</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3.2.2 技术负责人：</w:t>
      </w:r>
      <w:r>
        <w:rPr>
          <w:rFonts w:hint="eastAsia" w:ascii="宋体" w:hAnsi="宋体" w:cs="宋体"/>
          <w:color w:val="000000"/>
          <w:sz w:val="24"/>
          <w:u w:val="single"/>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成交供应商对项目经理的授权范围如下：代表成交供应商全面负责施工合同的履行。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关于项目经理每月在施工现场的时间要求：该工程施工过程中项目经理和投标时确认的项目部人员必须常驻现场实施施工管理。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成交供应商未提交劳动合同，以及没有为项目经理缴纳社会保险证明的违约责任：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经理未经批准，擅自离开施工现场的违约责任：处以每天1000元的扣款，在支付工程款时从应付的工程款中扣除。若擅自离岗达3天以上的，经发包人提出仍未改正的，发包人有权终止合同，因此给发包人造成损失的，发包人将依法追偿。</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3.2.3成交供应商擅自更换项目经理的违约责任：未经采购人同意，采购人可中止合同。</w:t>
      </w:r>
      <w:r/>
    </w:p>
    <w:p>
      <w:pPr>
        <w:spacing w:line="360" w:lineRule="auto"/>
        <w:rPr>
          <w:rFonts w:hint="eastAsia" w:ascii="宋体" w:hAnsi="宋体" w:cs="宋体"/>
          <w:color w:val="000000"/>
          <w:sz w:val="24"/>
        </w:rPr>
      </w:pPr>
      <w:r>
        <w:rPr>
          <w:rFonts w:hint="eastAsia" w:ascii="宋体" w:hAnsi="宋体" w:cs="宋体"/>
          <w:color w:val="000000"/>
          <w:sz w:val="24"/>
        </w:rPr>
        <w:t xml:space="preserve">    3.2.4成交供应商无正当理由拒绝更换项目经理的违约责任： 发包人可中止合同。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3.3成交供应商人员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3.3.1成交供应商提交项目管理机构及施工现场管理人员安排报告的期限：进场3日内。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施工现场主要管理人员：技术负责人</w:t>
      </w:r>
      <w:r>
        <w:rPr>
          <w:rFonts w:hint="eastAsia" w:ascii="宋体" w:hAnsi="宋体" w:cs="宋体"/>
          <w:color w:val="000000"/>
          <w:sz w:val="24"/>
          <w:u w:val="single"/>
        </w:rPr>
        <w:t xml:space="preserve">     </w:t>
      </w:r>
      <w:r>
        <w:rPr>
          <w:rFonts w:hint="eastAsia" w:ascii="宋体" w:hAnsi="宋体" w:cs="宋体"/>
          <w:color w:val="000000"/>
          <w:sz w:val="24"/>
        </w:rPr>
        <w:t xml:space="preserve">，质检员</w:t>
      </w:r>
      <w:r>
        <w:rPr>
          <w:rFonts w:hint="eastAsia" w:ascii="宋体" w:hAnsi="宋体" w:cs="宋体"/>
          <w:color w:val="000000"/>
          <w:sz w:val="24"/>
          <w:u w:val="single"/>
        </w:rPr>
        <w:t xml:space="preserve">     </w:t>
      </w:r>
      <w:r>
        <w:rPr>
          <w:rFonts w:hint="eastAsia" w:ascii="宋体" w:hAnsi="宋体" w:cs="宋体"/>
          <w:color w:val="000000"/>
          <w:sz w:val="24"/>
        </w:rPr>
        <w:t xml:space="preserve">，施工员</w:t>
      </w:r>
      <w:r>
        <w:rPr>
          <w:rFonts w:hint="eastAsia" w:ascii="宋体" w:hAnsi="宋体" w:cs="宋体"/>
          <w:color w:val="000000"/>
          <w:sz w:val="24"/>
          <w:u w:val="single"/>
        </w:rPr>
        <w:t xml:space="preserve">     </w:t>
      </w:r>
      <w:r>
        <w:rPr>
          <w:rFonts w:hint="eastAsia" w:ascii="宋体" w:hAnsi="宋体" w:cs="宋体"/>
          <w:color w:val="000000"/>
          <w:sz w:val="24"/>
        </w:rPr>
        <w:t xml:space="preserve">，安全员</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3.3.3成交供应商无正当理由拒绝撤换主要施工管理人员的违约责任：采购人可中止合同。</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 3.3.4成交供应商主要施工管理人员离开施工现场的批准要求：项目部人员中途如须离开，必须书面申请，且经采购人同意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3.3.5成交供应商擅自更换主要施工管理人员的违约责任：未经采购人同意，采购人可中止合同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3.3.6成交供应商主要施工管理人员擅自离开施工现场的违约责任：若未经采购人同意而擅自离岗的，将处以每人每天500元的扣款，在支付工程款时从应付的工程款中扣除。若擅自离岗达5天以上的，经采购人提出仍未改正的，采购人有权终止合同，因此给采购人造成损失的，采购人将依法追偿。</w:t>
      </w:r>
      <w:r/>
    </w:p>
    <w:p>
      <w:pPr>
        <w:ind w:firstLine="602"/>
        <w:jc w:val="left"/>
        <w:spacing w:line="360" w:lineRule="auto"/>
        <w:rPr>
          <w:rFonts w:hint="eastAsia" w:ascii="宋体" w:hAnsi="宋体" w:cs="宋体"/>
          <w:b/>
          <w:color w:val="000000"/>
          <w:sz w:val="24"/>
        </w:rPr>
      </w:pPr>
      <w:r>
        <w:rPr>
          <w:rFonts w:hint="eastAsia" w:ascii="宋体" w:hAnsi="宋体" w:cs="宋体"/>
          <w:b/>
          <w:color w:val="000000"/>
          <w:sz w:val="24"/>
        </w:rPr>
        <w:t xml:space="preserve">注：工程项目部管理人员必须严格按招投标文件要求及时配备到位。所有人员有持证要求的必须持证上岗，在项目经理的统一领导下，尽心尽职地做好本职工作。如不能胜任工作的，采购人将有权建议更换，直到更换至能胜任现场管理工作为止。</w:t>
      </w:r>
      <w:r/>
    </w:p>
    <w:p>
      <w:pPr>
        <w:spacing w:line="360" w:lineRule="auto"/>
        <w:rPr>
          <w:rFonts w:hint="eastAsia" w:ascii="宋体" w:hAnsi="宋体" w:cs="宋体"/>
          <w:color w:val="000000"/>
          <w:sz w:val="24"/>
        </w:rPr>
      </w:pPr>
      <w:r>
        <w:rPr>
          <w:rFonts w:hint="eastAsia" w:ascii="宋体" w:hAnsi="宋体" w:cs="宋体"/>
          <w:color w:val="000000"/>
          <w:sz w:val="24"/>
        </w:rPr>
        <w:t xml:space="preserve">    3.5 分包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本项目不允许分包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3.6 工程照管与成品、半成品保护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成交供应商负责照管工程及工程相关的材料、工程设备的起始时间：从进场直至施工完成交付使用，费用由成交供应商承担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3.7 履约担保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成交供应商是否提供履约担保：</w:t>
      </w:r>
      <w:r>
        <w:rPr>
          <w:rFonts w:hint="eastAsia" w:ascii="宋体" w:hAnsi="宋体" w:cs="宋体"/>
          <w:color w:val="000000"/>
          <w:sz w:val="24"/>
          <w:u w:val="single"/>
        </w:rPr>
        <w:t xml:space="preserve"> 是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交供应商提供履约担保的形式、金额及期限的：本工程履约保证金为标段中标金额的5%，成交供应商在接到中标通知书后，须在3个工作日内（并在签订合同前），将履约保证金以转帐、电汇或银行汇票形式汇转至采购人指定帐户。</w:t>
      </w:r>
      <w:bookmarkStart w:id="207" w:name="_Toc438285002"/>
      <w:r>
        <w:rPr>
          <w:highlight w:val="none"/>
        </w:rPr>
      </w:r>
      <w:bookmarkEnd w:id="207"/>
      <w:r>
        <w:rPr>
          <w:highlight w:val="none"/>
        </w:rPr>
      </w:r>
      <w:r>
        <w:rPr>
          <w:highlight w:val="none"/>
        </w:rPr>
      </w:r>
    </w:p>
    <w:p>
      <w:pPr>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    4. 工程质量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 质量要求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特殊质量标准和要求：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1 \* GB3</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本工程发包人要求质量确保达到国家合格标准，若验收不合格者，成交供应商必须无偿整改达到承诺的质量标准及目标并承担相应的费用，由此造成的工期延误将不予顺延，成交供应商还将承担给采购人造成的实际经济损失。施工中发生严重的质量问题成交供应商必须同时向采购人承担承包范围内工程总造价3%的违约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2 \* GB3</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成交供应商须严格按照设计图纸、质量标准、验收规范等组织施工，接受采购人、的检查。若发生工序、检验批等验收不符合质量目标要求的，每发生一次接受发包人以每次2000元的扣款，相关费用直接从应付工程款中扣除。若发生分项工程验收不符合质量目</w:t>
      </w:r>
      <w:r>
        <w:rPr>
          <w:rFonts w:hint="eastAsia" w:ascii="宋体" w:hAnsi="宋体" w:cs="宋体"/>
          <w:color w:val="000000"/>
          <w:sz w:val="24"/>
        </w:rPr>
        <w:t xml:space="preserve">标要求的，每发生一次接受发包人以每次5000元的扣款，相关费用直接从应付工程款中扣除。若发生分部工程验收不符合质量目标要求的，每发生一次接受采购人以每次10000元的扣款，相关费用直接从应付工程款中扣除。另外成交供应商在执行上述要求的同时，并不免除在限期内整改到位、继续履行其他合同条款的义务，由此发生的所有费用均由成交供应商承担，工期、造价不给予补偿。若未按照采购人要求及时整改到位的采购人有权委托第三方代为实施，所发生的费用由成交供应商承担。拒不整改的采购人有权终止施工合同，已经完成的工作量按照70%结算。</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3 \* GB3</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t xml:space="preserve">成交供应商须按法律法规及相关规定要求将建筑材料、建筑构配件、设备和商品混凝土，涉及安全的试块、试件及有关材料等送有相应资质的检测单位检测，成交供应商最终将凭具有相应资质的检测单位出具的检测报告作为对工程质量评定的依据。对关键部位、关键工序及隐蔽部位须按相关规定要求报质量监督部门验收通过，否则采购人不予认可。</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关于工程奖项的约定： </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5 安全文明施工与环境保护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5.1安全文明施工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5.1.1 项目安全生产的达标目标及相应事项的约定:</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（1）成交供应商必须按江苏省建设厅和盐城市建设行政主管部门颁布的《建设工程施工安全管理规定》施工。成交供应商须按国家、地方相关法律、法规及相关管理规定要求，完成各项安全文明施工管理工作。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成交供应商必须确保此工程安全（施工场地内及施工运输过程中），若发生不安全问题，自行负责处理并承担一切责任，并同时向采购人承担中标价的3%违约金。成交供应商在组织施工时需及时清运施工废弃物，材料堆放整齐有序，保持施工场地整洁、交通畅通。服从采购人及相关主管部门的管理要求，主动协调、解决问题，若在施工期间出现因场地清洁、交通不畅等违反安全文明施工管理规定的情况，所发生的一切费用均由成交供应商承担，同时还需接受发包人每次2000元的罚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成交供应商未按国家及地方相关规定要求完成安全文明管理工作的，须限期改正到位。成交供应商拒不整改或整改后仍达不到要求的，采购人有权委托第三方按国家及地方相关规定进行代为整改，所发生的费用由成交供应商承担，采购人可在应付的当期工程款中扣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5.1.4 关于治安保卫的特别约定：按通用条款。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关于编制施工场地治安管理计划的约定：按通用条款。</w:t>
      </w:r>
      <w:r/>
    </w:p>
    <w:p>
      <w:pPr>
        <w:ind w:firstLine="360"/>
        <w:jc w:val="left"/>
        <w:spacing w:line="360" w:lineRule="auto"/>
        <w:rPr>
          <w:rFonts w:hint="eastAsia" w:ascii="宋体" w:hAnsi="宋体" w:cs="宋体"/>
          <w:color w:val="000000"/>
          <w:sz w:val="24"/>
        </w:rPr>
      </w:pPr>
      <w:r>
        <w:rPr>
          <w:rFonts w:hint="eastAsia" w:ascii="宋体" w:hAnsi="宋体" w:cs="宋体"/>
          <w:color w:val="000000"/>
          <w:sz w:val="24"/>
        </w:rPr>
        <w:t xml:space="preserve"> 5.1.5 文明施工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对文明施工的要求：施工现场应在适当位置悬挂施工标志和文明施工标语，危险区域应当设置危险警示标牌和警示灯。现场围护要求坚固、稳定、整洁、美观，施工现场车辆应当采取有效措施，确保不污染道路和环境。采购人和监理单位有权监督承包人的文明施工措施按照相关管理规定实施到位。由于成交供应商疏于采取文明施工措施所造成的必要费用的支出，应由成交供应商自行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成交供应商在施工中污染周围环境、施工噪音干扰他人等所引起的政府职能部门罚款或停工整改或引起周围居民纠纷和索赔时，其所有发生的费用与损失将全部由成交供应商自行承担。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5.1.6 关于安全文明施工费支付比例和支付期限的约定：本工程安全文明施工费不单独支付，包含在工程款中支付，详见合同付款约定。</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6. 工期和进度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6.1 施工组织设计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6.1.1 合同当事人约定的施工组织设计应包括的其他内容：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6.1.2 施工组织设计的提交和修改</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成交供应商提交详细施工组织设计的期限的约定：在合同签订后7日内。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采购人和监理人在收到详细的施工组织设计后确认或提出修改意见的期限：7天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6.2 施工进度计划</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6.2.2 施工进度计划的修订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采购人在收到修订的施工进度计划后确认或提出修改意见的期限：</w:t>
      </w:r>
      <w:r>
        <w:rPr>
          <w:rFonts w:hint="eastAsia" w:ascii="宋体" w:hAnsi="宋体" w:cs="宋体"/>
          <w:color w:val="000000"/>
          <w:sz w:val="24"/>
          <w:u w:val="single"/>
        </w:rPr>
        <w:t xml:space="preserve"> 7 天</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6.3 开工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6.3.1 开工准备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关于成交供应商提交工程开工报审表的期限：计划开工日期前7天提交开工报审表或开工报告。</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关于采购人应完成的其他开工准备工作及期限：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关于成交供应商应完成的其他开工准备工作及期限：开工前必须向采购人和提供施工进度计划、材料清单、材料进场计划、劳动力计划。</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6.3.2开工通知</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因采购人原因造成监理人未能在计划开工日期之日起</w:t>
      </w:r>
      <w:r>
        <w:rPr>
          <w:rFonts w:hint="eastAsia" w:ascii="宋体" w:hAnsi="宋体" w:cs="宋体"/>
          <w:color w:val="000000"/>
          <w:sz w:val="24"/>
          <w:u w:val="single"/>
        </w:rPr>
        <w:t xml:space="preserve">  /  </w:t>
      </w:r>
      <w:r>
        <w:rPr>
          <w:rFonts w:hint="eastAsia" w:ascii="宋体" w:hAnsi="宋体" w:cs="宋体"/>
          <w:color w:val="000000"/>
          <w:sz w:val="24"/>
        </w:rPr>
        <w:t xml:space="preserve">天内发出开工通知的，成交供应商有权提出价格调整要求，或者解除合同。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6.4 工期延误</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6.4.1 因采购人原因导致工期延误</w:t>
      </w:r>
      <w:r/>
    </w:p>
    <w:p>
      <w:pPr>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color w:val="000000"/>
          <w:sz w:val="24"/>
        </w:rPr>
      </w:pPr>
      <w:r>
        <w:rPr>
          <w:rFonts w:hint="eastAsia" w:ascii="宋体" w:hAnsi="宋体" w:cs="宋体"/>
          <w:color w:val="000000"/>
          <w:sz w:val="24"/>
        </w:rPr>
        <w:t xml:space="preserve">因采购人原因导致工期延误的其他情形：经监理和采购人签证确认后顺延。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6.4.2 因成交供应商原因导致工期延误</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中标通知书发出后30日内须与采购人签订合同，合同签订后90天内须竣工并申请采购人验收，超过工期完成的，违约金按照合同价的2‰/日扣款处理，在限期内未完成的采购人将直接委托第三方代为赶工，所发生的实际费用由成交供应商承担，同时接受采购人以每次10000元的经济处罚，相关费用直接从应付工程款项中扣除。拒绝执行上述条款的，采购人有权清退成交供应商，同时由此造成的损失均由承包单位承担，并承担违约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因成交供应商原因造成工期延误，逾期竣工违约金的上限。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6.5 不利物质条件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不利物质条件的其他情形和有关约定：按通用条款。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6.6异常恶劣的气候条件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采购人和成交供应商同意以下情形视为异常恶劣的气候条件：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08"/>
        <w:jc w:val="left"/>
        <w:spacing w:line="360" w:lineRule="auto"/>
        <w:tabs>
          <w:tab w:val="left" w:pos="1620" w:leader="none"/>
          <w:tab w:val="left" w:pos="5380" w:leader="none"/>
          <w:tab w:val="left" w:pos="9960" w:leader="none"/>
          <w:tab w:val="left" w:pos="101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08"/>
        <w:jc w:val="left"/>
        <w:spacing w:line="360" w:lineRule="auto"/>
        <w:tabs>
          <w:tab w:val="left" w:pos="1620" w:leader="none"/>
          <w:tab w:val="left" w:pos="5380" w:leader="none"/>
          <w:tab w:val="left" w:pos="9960" w:leader="none"/>
          <w:tab w:val="left" w:pos="101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7. 材料与设备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7.4材料与工程设备的保管与使用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7.4.1采购人供应的材料设备的保管费用的承担：由采购人承担，并按采购人供应材料设备价格的1%计取。</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7.6 样品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7.6.1 样品的报送与封存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需要成交供应商报送样品的材料或工程设备，样品的种类、名称、规格、数量要求：按谈判文件及国家、省、市及地方及采购人规定执行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7.8 施工设备和临时设施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7.8.1 成交供应商提供的施工设备和临时设施</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关于修建临时设施费用承担的约定： 成交供应商。</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8. 试验与检验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8.1试验设备与试验人员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8.1.2 试验设备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施工现场需要配置的试验场所： 按通用条款执行。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施工现场需要配备的试验设备： 按通用条款执行。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施工现场需要具备的其他试验条件：按通用条款执行。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8.4 现场工艺试验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现场工艺试验的有关约定：按通用条款执行。</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9. 变更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9.1变更的范围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关于变更的范围的约定：工程变更须经采购人、设计单位确定后，成交供应商按书面文件要求实施。</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9.2 变更估价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9.2.1 变更估价原则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关于变更估价的约定：</w:t>
      </w:r>
      <w:r>
        <w:rPr>
          <w:rFonts w:hint="eastAsia" w:ascii="宋体" w:hAnsi="宋体" w:cs="宋体"/>
          <w:color w:val="000000"/>
          <w:sz w:val="24"/>
        </w:rPr>
        <w:fldChar w:fldCharType="begin"/>
      </w:r>
      <w:r>
        <w:rPr>
          <w:rFonts w:hint="eastAsia" w:ascii="宋体" w:hAnsi="宋体" w:cs="宋体"/>
          <w:color w:val="000000"/>
          <w:sz w:val="24"/>
        </w:rPr>
        <w:instrText xml:space="preserve">= 1 \* GB3</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工程变更签证的资料要求。属于工程变更（含设计变更和合同外增加工程等，原则上不变更）的签证，必须同时提供程序完善的工程业务联系单、签证单（有需要须附上竣工图及验收单），如成交供应商原因造成资料不全，工程结算时不得补充资料，则工程造价增加的视为成交供应商放弃此项权利，工程造价减少的按实结算后扣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2 \* GB3</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签证的时限要求。发生设计变更、经济签证事件时, 成交供应商须在事件发生14日内将书面变更资料（变更工程量、变更部分综合单价、拟增加的经济费用原由、计取方式及依据）书面报送经监理方、采购人签字认可后作为结算依据，过期不予认可，责任由成交供应商自行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3 \* GB3</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t xml:space="preserve">由于成交供应商原因导致的工程变更，成交供应商无权要求签证赔偿。</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4 \* GB3</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t xml:space="preserve">签证单的签证程序必须严格按照采购人规定执行，否则，视为无效签证单。无效签证单采购人不予承认，责任由成交供应商自负。</w:t>
      </w:r>
      <w:r/>
    </w:p>
    <w:p>
      <w:pPr>
        <w:ind w:firstLine="47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5 \* GB3</w:instrText>
      </w:r>
      <w:r>
        <w:rPr>
          <w:rFonts w:hint="eastAsia" w:ascii="宋体" w:hAnsi="宋体" w:cs="宋体"/>
          <w:color w:val="000000"/>
          <w:sz w:val="24"/>
        </w:rPr>
        <w:fldChar w:fldCharType="separate"/>
      </w:r>
      <w:r>
        <w:rPr>
          <w:rFonts w:hint="eastAsia" w:ascii="宋体" w:hAnsi="宋体" w:cs="宋体"/>
          <w:color w:val="000000"/>
          <w:sz w:val="24"/>
        </w:rPr>
        <w:t xml:space="preserve">⑤</w:t>
      </w:r>
      <w:r>
        <w:rPr>
          <w:rFonts w:hint="eastAsia" w:ascii="宋体" w:hAnsi="宋体" w:cs="宋体"/>
          <w:color w:val="000000"/>
          <w:sz w:val="24"/>
        </w:rPr>
        <w:fldChar w:fldCharType="end"/>
      </w:r>
      <w:r>
        <w:rPr>
          <w:rFonts w:hint="eastAsia" w:ascii="宋体" w:hAnsi="宋体" w:cs="宋体"/>
          <w:color w:val="000000"/>
          <w:sz w:val="24"/>
        </w:rPr>
        <w:t xml:space="preserve">若采购人有明确的工作指令，成交供应商不应以工程签证未办理完成为借口，延误工作进展。</w:t>
      </w:r>
      <w:r/>
    </w:p>
    <w:p>
      <w:pPr>
        <w:ind w:firstLine="470"/>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6 \* GB3</w:instrText>
      </w:r>
      <w:r>
        <w:rPr>
          <w:rFonts w:hint="eastAsia" w:ascii="宋体" w:hAnsi="宋体" w:cs="宋体"/>
          <w:color w:val="000000"/>
          <w:sz w:val="24"/>
        </w:rPr>
        <w:fldChar w:fldCharType="separate"/>
      </w:r>
      <w:r>
        <w:rPr>
          <w:rFonts w:hint="eastAsia" w:ascii="宋体" w:hAnsi="宋体" w:cs="宋体"/>
          <w:color w:val="000000"/>
          <w:sz w:val="24"/>
        </w:rPr>
        <w:t xml:space="preserve">⑥</w:t>
      </w:r>
      <w:r>
        <w:rPr>
          <w:rFonts w:hint="eastAsia" w:ascii="宋体" w:hAnsi="宋体" w:cs="宋体"/>
          <w:color w:val="000000"/>
          <w:sz w:val="24"/>
        </w:rPr>
        <w:fldChar w:fldCharType="end"/>
      </w:r>
      <w:r>
        <w:rPr>
          <w:rFonts w:hint="eastAsia" w:ascii="宋体" w:hAnsi="宋体" w:cs="宋体"/>
          <w:color w:val="000000"/>
          <w:sz w:val="24"/>
        </w:rPr>
        <w:t xml:space="preserve">变更部分价格确定：见专用合同条款第12条。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7 \* GB3</w:instrText>
      </w:r>
      <w:r>
        <w:rPr>
          <w:rFonts w:hint="eastAsia" w:ascii="宋体" w:hAnsi="宋体" w:cs="宋体"/>
          <w:color w:val="000000"/>
          <w:sz w:val="24"/>
        </w:rPr>
        <w:fldChar w:fldCharType="separate"/>
      </w:r>
      <w:r>
        <w:rPr>
          <w:rFonts w:hint="eastAsia" w:ascii="宋体" w:hAnsi="宋体" w:cs="宋体"/>
          <w:color w:val="000000"/>
          <w:sz w:val="24"/>
        </w:rPr>
        <w:t xml:space="preserve">⑦</w:t>
      </w:r>
      <w:r>
        <w:rPr>
          <w:rFonts w:hint="eastAsia" w:ascii="宋体" w:hAnsi="宋体" w:cs="宋体"/>
          <w:color w:val="000000"/>
          <w:sz w:val="24"/>
        </w:rPr>
        <w:fldChar w:fldCharType="end"/>
      </w:r>
      <w:r>
        <w:rPr>
          <w:rFonts w:hint="eastAsia" w:ascii="宋体" w:hAnsi="宋体" w:cs="宋体"/>
          <w:color w:val="000000"/>
          <w:sz w:val="24"/>
        </w:rPr>
        <w:t xml:space="preserve">成交供应商必须无条件服从采购人对工程的设计变更，不得以因采购人设计变更减少了工程利润为由要挟采购人追加其它费用。设计变更按采购人书面签证确认为准。其他按照通用条款。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9.3成交供应商的合理化建议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监理人审查成交供应商合理化建议的期限：</w:t>
      </w:r>
      <w:r>
        <w:rPr>
          <w:rFonts w:hint="eastAsia" w:ascii="宋体" w:hAnsi="宋体" w:cs="宋体"/>
          <w:color w:val="000000"/>
          <w:sz w:val="24"/>
          <w:u w:val="single"/>
        </w:rPr>
        <w:t xml:space="preserve"> 7 </w:t>
      </w:r>
      <w:r>
        <w:rPr>
          <w:rFonts w:hint="eastAsia" w:ascii="宋体" w:hAnsi="宋体" w:cs="宋体"/>
          <w:color w:val="000000"/>
          <w:sz w:val="24"/>
        </w:rPr>
        <w:t xml:space="preserve">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采购人审批成交供应商合理化建议的期限：</w:t>
      </w:r>
      <w:r>
        <w:rPr>
          <w:rFonts w:hint="eastAsia" w:ascii="宋体" w:hAnsi="宋体" w:cs="宋体"/>
          <w:color w:val="000000"/>
          <w:sz w:val="24"/>
          <w:u w:val="single"/>
        </w:rPr>
        <w:t xml:space="preserve"> 7 </w:t>
      </w:r>
      <w:r>
        <w:rPr>
          <w:rFonts w:hint="eastAsia" w:ascii="宋体" w:hAnsi="宋体" w:cs="宋体"/>
          <w:color w:val="000000"/>
          <w:sz w:val="24"/>
        </w:rPr>
        <w:t xml:space="preserve">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成交供应商提出的合理化建议降低了合同价格或者提高了工程经济效益的奖励的方法和金额为： /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9.4 暂估价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暂估价材料和工程设备的明细详见附件11：《暂估价一览表》。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9.4.1 依法必须招标的暂估价项目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对于依法必须招标的暂估价项目的确认和批准采取第 </w:t>
      </w:r>
      <w:r>
        <w:rPr>
          <w:rFonts w:hint="eastAsia" w:ascii="宋体" w:hAnsi="宋体" w:cs="宋体"/>
          <w:color w:val="000000"/>
          <w:sz w:val="24"/>
          <w:u w:val="single"/>
        </w:rPr>
        <w:t xml:space="preserve">   /  </w:t>
      </w:r>
      <w:r>
        <w:rPr>
          <w:rFonts w:hint="eastAsia" w:ascii="宋体" w:hAnsi="宋体" w:cs="宋体"/>
          <w:color w:val="000000"/>
          <w:sz w:val="24"/>
        </w:rPr>
        <w:t xml:space="preserve">种方式确定。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9.4.2 不属于依法必须招标的暂估价项目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对于不属于依法必须招标的暂估价项目的确认和批准采取第</w:t>
      </w:r>
      <w:r>
        <w:rPr>
          <w:rFonts w:hint="eastAsia" w:ascii="宋体" w:hAnsi="宋体" w:cs="宋体"/>
          <w:color w:val="000000"/>
          <w:sz w:val="24"/>
          <w:u w:val="single"/>
        </w:rPr>
        <w:t xml:space="preserve">  /   </w:t>
      </w:r>
      <w:r>
        <w:rPr>
          <w:rFonts w:hint="eastAsia" w:ascii="宋体" w:hAnsi="宋体" w:cs="宋体"/>
          <w:color w:val="000000"/>
          <w:sz w:val="24"/>
        </w:rPr>
        <w:t xml:space="preserve">种方式确定。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第3种方式：成交供应商直接实施的暂估价项目</w:t>
      </w:r>
      <w:r/>
    </w:p>
    <w:p>
      <w:pPr>
        <w:ind w:left="36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成交供应商直接实施的暂估价项目的约定：与本工程合同条件一致。</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10. 价格调整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10.1 市场价格波动引起的调整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市场价格波动是否调整合同价格的约定：按11.1条约定执行。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因市场价格波动调整合同价格，采用以下第 </w:t>
      </w:r>
      <w:r>
        <w:rPr>
          <w:rFonts w:hint="eastAsia" w:ascii="宋体" w:hAnsi="宋体" w:cs="宋体"/>
          <w:color w:val="000000"/>
          <w:sz w:val="24"/>
          <w:u w:val="single"/>
        </w:rPr>
        <w:t xml:space="preserve"> /  </w:t>
      </w:r>
      <w:r>
        <w:rPr>
          <w:rFonts w:hint="eastAsia" w:ascii="宋体" w:hAnsi="宋体" w:cs="宋体"/>
          <w:color w:val="000000"/>
          <w:sz w:val="24"/>
        </w:rPr>
        <w:t xml:space="preserve">种方式对合同价格进行调整：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第1种方式：采用价格指数进行价格调整。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关于各可调因子、定值和变值权重，以及基本价格指数及其来源的约定：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第2种方式：采用造价信息进行价格调整。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（2）关于基准价格的约定：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专用合同条款①成交供应商在已标价工程量清单或预算书中载明的材料单价低于基准价格的：专用合同条款合同履行期间材料单价涨幅以基准价格为基础超过 / %时，或材料单价跌幅以已标价工程量清单或预算书中载明材料单价为基础超过 / %时，其超过部分据实调整。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②成交供应商在已标价工程量清单或预算书中载明的材料单价高于基准价格的：专用合同条款合同履行期间材料单价跌幅以基准价格为基础超过/%时，材料单价涨幅以已标价工程量清单或预算书中载明材料单价为基础超过/ %时，其超过部分据实调整。</w:t>
      </w:r>
      <w:r/>
    </w:p>
    <w:p>
      <w:pPr>
        <w:ind w:firstLine="360"/>
        <w:jc w:val="left"/>
        <w:spacing w:line="360" w:lineRule="auto"/>
        <w:rPr>
          <w:rFonts w:hint="eastAsia" w:ascii="宋体" w:hAnsi="宋体" w:cs="宋体"/>
          <w:color w:val="000000"/>
          <w:sz w:val="24"/>
        </w:rPr>
      </w:pPr>
      <w:r>
        <w:rPr>
          <w:rFonts w:hint="eastAsia" w:ascii="宋体" w:hAnsi="宋体" w:cs="宋体"/>
          <w:color w:val="000000"/>
          <w:sz w:val="24"/>
        </w:rPr>
        <w:t xml:space="preserve">③成交供应商在已标价工程量清单或预算书中载明的材料单价等于基准单价的：专用合同条款合同履行期间材料单价涨跌幅以基准单价为基础超过±/ %时，其超过部分据实调整。</w:t>
      </w:r>
      <w:r/>
    </w:p>
    <w:p>
      <w:pPr>
        <w:ind w:firstLine="480"/>
        <w:spacing w:line="360" w:lineRule="auto"/>
        <w:tabs>
          <w:tab w:val="left" w:pos="790" w:leader="none"/>
        </w:tabs>
        <w:rPr>
          <w:rFonts w:hint="eastAsia" w:ascii="宋体" w:hAnsi="宋体" w:cs="宋体"/>
          <w:color w:val="000000"/>
          <w:sz w:val="24"/>
        </w:rPr>
      </w:pPr>
      <w:r>
        <w:rPr>
          <w:rFonts w:hint="eastAsia" w:ascii="宋体" w:hAnsi="宋体" w:cs="宋体"/>
          <w:color w:val="000000"/>
          <w:sz w:val="24"/>
        </w:rPr>
        <w:t xml:space="preserve">第3种方式：其他价格调整方式：</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11 合同价格、计量与支付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11.1 合同价格形式：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1、单价合同。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工程竣工结算价=实际工程量×中标全费用综合单价+合同与谈判文件可以调整的价格。</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综合单价包含的风险范围：（1）合同实施期间的政策性调整（规费及税金除外）、人工费调整、市场风险及其他风险，合同实施期间的材料及设备价格风险均由成交供应商承担，结算时一律不调整。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风险费用的计算方法：已包含在中标综合单价中。</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风险范围以外合同价格的调整方法：</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1、本工程采用“固定单价”合同，合同实施过程中除谈判文件和合同约定允许调整外，其余的综合单价不作调整。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变更工程量引起的价格调整。变更工程量是指招标工程量清单中的工程量计算有误、非成交供应商原因的工程变更（含设计变更）引起的招标工程量的增减，除合同另有约定外其综合单价按投标报价文件中相应综合单价执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3、因招标工程量清单缺项、设计图纸（含设</w:t>
      </w:r>
      <w:r>
        <w:rPr>
          <w:rFonts w:hint="eastAsia" w:ascii="宋体" w:hAnsi="宋体" w:cs="宋体"/>
          <w:color w:val="000000"/>
          <w:sz w:val="24"/>
        </w:rPr>
        <w:t xml:space="preserve">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成交供应商按谈判文件预算价约定的计价依据、程序（不计风险费）和取费标准提出变更工程项目的单价，经采购人确认后作为结算依据(该项目单价的下浮率按照中标时的下浮率执行)。中标下浮率计算公式如下：</w:t>
      </w:r>
      <w:r/>
    </w:p>
    <w:p>
      <w:pPr>
        <w:ind w:firstLine="3960"/>
        <w:spacing w:line="360" w:lineRule="auto"/>
        <w:rPr>
          <w:rFonts w:hint="eastAsia" w:ascii="宋体" w:hAnsi="宋体" w:cs="宋体"/>
          <w:color w:val="000000"/>
          <w:sz w:val="24"/>
        </w:rPr>
      </w:pPr>
      <w:r>
        <w:rPr>
          <w:rFonts w:hint="eastAsia" w:ascii="宋体" w:hAnsi="宋体" w:cs="宋体"/>
          <w:color w:val="000000"/>
          <w:sz w:val="24"/>
        </w:rPr>
      </w:r>
      <w:r/>
    </w:p>
    <w:p>
      <w:pPr>
        <w:ind w:firstLine="3960"/>
        <w:spacing w:line="360" w:lineRule="auto"/>
        <w:rPr>
          <w:rFonts w:hint="eastAsia" w:ascii="宋体" w:hAnsi="宋体" w:cs="宋体"/>
          <w:color w:val="000000"/>
          <w:sz w:val="24"/>
        </w:rPr>
      </w:pPr>
      <w:r>
        <w:rPr>
          <w:rFonts w:hint="eastAsia" w:ascii="宋体" w:hAnsi="宋体" w:cs="宋体"/>
          <w:color w:val="000000"/>
          <w:sz w:val="24"/>
        </w:rPr>
        <w:t xml:space="preserve">预算价- 中标价</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下浮率 ＝------------------------------------------------------×100%</w:t>
      </w:r>
      <w:r/>
    </w:p>
    <w:p>
      <w:pPr>
        <w:ind w:firstLine="4560"/>
        <w:spacing w:line="360" w:lineRule="auto"/>
        <w:rPr>
          <w:rFonts w:hint="eastAsia" w:ascii="宋体" w:hAnsi="宋体" w:cs="宋体"/>
          <w:color w:val="000000"/>
          <w:sz w:val="24"/>
        </w:rPr>
      </w:pPr>
      <w:r>
        <w:rPr>
          <w:rFonts w:hint="eastAsia" w:ascii="宋体" w:hAnsi="宋体" w:cs="宋体"/>
          <w:color w:val="000000"/>
          <w:sz w:val="24"/>
        </w:rPr>
        <w:t xml:space="preserve">预算价</w:t>
      </w:r>
      <w:r/>
    </w:p>
    <w:p>
      <w:pPr>
        <w:ind w:firstLine="4560"/>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注：1、下浮率的计算均需扣除采购人暂列金额、暂估价（含上述二项的规费、税金）。</w:t>
      </w:r>
      <w:r/>
    </w:p>
    <w:p>
      <w:pPr>
        <w:ind w:firstLine="960"/>
        <w:jc w:val="left"/>
        <w:spacing w:line="360" w:lineRule="auto"/>
        <w:rPr>
          <w:rFonts w:hint="eastAsia" w:ascii="宋体" w:hAnsi="宋体" w:cs="宋体"/>
          <w:color w:val="000000"/>
          <w:sz w:val="24"/>
        </w:rPr>
      </w:pPr>
      <w:r>
        <w:rPr>
          <w:rFonts w:hint="eastAsia" w:ascii="宋体" w:hAnsi="宋体" w:cs="宋体"/>
          <w:color w:val="000000"/>
          <w:sz w:val="24"/>
        </w:rPr>
        <w:t xml:space="preserve">2、上述公式中的预算价是指采购人委托编制的工程招标预算价（即工程的预算审核价）</w:t>
      </w:r>
      <w:r/>
    </w:p>
    <w:p>
      <w:pPr>
        <w:ind w:firstLine="420"/>
        <w:jc w:val="left"/>
        <w:spacing w:line="360" w:lineRule="auto"/>
        <w:rPr>
          <w:rFonts w:hint="eastAsia" w:ascii="宋体" w:hAnsi="宋体" w:cs="宋体"/>
          <w:b/>
          <w:color w:val="000000"/>
          <w:sz w:val="24"/>
        </w:rPr>
      </w:pPr>
      <w:r>
        <w:rPr>
          <w:rFonts w:hint="eastAsia" w:ascii="宋体" w:hAnsi="宋体" w:cs="宋体"/>
          <w:b/>
          <w:color w:val="000000"/>
          <w:sz w:val="24"/>
        </w:rPr>
        <w:t xml:space="preserve">4、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招标期间及合同实施期间，涉及人工工资调整的相关政策性、指导性文件一律不予以执行，成交供应商在合同价中已充分考虑此风险费用。</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5、招标时暂定（暂估）价格在结算时按实调整。</w:t>
      </w:r>
      <w:r/>
    </w:p>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(1)计日工按采购人实际签证确认的事项计算；</w:t>
      </w:r>
      <w:r/>
    </w:p>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(2)暂估价中的材料单价按发、承包双方最终确认价在综合单价中调整；</w:t>
      </w:r>
      <w:r/>
    </w:p>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(3)专业工程暂估价按专业工程招标中标价或采购人、成交供应商与分包人最终确认价计算；</w:t>
      </w:r>
      <w:r/>
    </w:p>
    <w:p>
      <w:pPr>
        <w:ind w:firstLine="480"/>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(4)暂列金额减去工程价款调整与索赔、现场签证金额计算，如有余额归采购人。</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(5)竣工结算时若成交供应商完成了采购人所要求的且为合同以外的零星工作或发生非成交供应商责任事件的工程量按现场实际完成的工程量经采购人签证确定。</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7、双方约定合同价款不予调整的情形，包括但不仅限于下列情形：</w:t>
      </w:r>
      <w:r/>
    </w:p>
    <w:p>
      <w:pPr>
        <w:ind w:firstLine="60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(1)采购人提供的图纸如果存在明显错误或疏忽，成交供应商作为合格的承包商应当发现并及时通知监理人。如果成交供应商不能发现或发现后不及时通知监理人，由此引起的停工索赔与返工经济签证采购人不予认可，结算价款不予调整；</w:t>
      </w:r>
      <w:r/>
    </w:p>
    <w:p>
      <w:pPr>
        <w:ind w:firstLine="60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（2）成交供应商原因造成工期延误，延误期间发生的材料价格上涨差额由成交供应商承担，不予调整；</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（3）因成交供应商自身原因导致的工程变更、返工，造成工程价款增加的，不予调整；</w:t>
      </w:r>
      <w:r/>
    </w:p>
    <w:p>
      <w:pPr>
        <w:ind w:firstLine="480"/>
        <w:jc w:val="left"/>
        <w:spacing w:line="360" w:lineRule="auto"/>
        <w:shd w:val="clear" w:color="auto" w:fill="ffffff"/>
        <w:rPr>
          <w:rFonts w:hint="eastAsia" w:ascii="宋体" w:hAnsi="宋体" w:cs="宋体"/>
          <w:color w:val="000000"/>
          <w:sz w:val="24"/>
        </w:rPr>
      </w:pPr>
      <w:r>
        <w:rPr>
          <w:rFonts w:hint="eastAsia" w:ascii="宋体" w:hAnsi="宋体" w:cs="宋体"/>
          <w:color w:val="000000"/>
          <w:sz w:val="24"/>
        </w:rPr>
        <w:t xml:space="preserve">（4）签证内容不全、与事实不符或不符合技术标准、规范要求、施工常规、正常施工方法及已在谈判文件要求计入投标报价范围的不予调整；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（5）不符合工程结算相关的法律、法规、规范性文件规定的价款不予调整。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8、所有的设计变更均须采购人、设计单位和监理单位三方签字后方可生效；变更的工程量签证均须采购人、成交供应商和监理单位三方签字后方可生效，未经确认的工程量采购人有权不予结算。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9、本项目施工过程中遇到的一切地方矛盾及由此发生的费用与采购人无涉，均含在合同价中，结算时不调整。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10、成交供应商负责施工现场垃圾清运、处理，运距、处理均自行考虑，费用均含在合同价和综合报价中，结算时不调整。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11、成交供应商须在施工过程中做好成品保护，如因成交供应商原因造成现有设施破坏的，中标人须无条件修复至原状。上述费用均含在合同价中，结算时不调整。</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12、以上关于合同定价与结算方式主要条款中未尽事宜由甲乙双方依据《建设工程工程量清单计价规范》（GB50500－2013）、建设部标准定额研究所关于其有关问题解释答疑等进行协商。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2、总价合同。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总价包含的风险范围：</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风险范围以外合同价格的调整方法：</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3、其他价格方式：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11.2 预付款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11.2.1 预付款的支付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预付款支付比例或金额：</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预付款支付期限：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预付款扣回的方式：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11.2.2 预付款担保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成交供应商提交预付款担保的期限：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预付款担保的形式为：</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11.3 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11.3.1 计量原则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工程量计算规则：以相关的国家标准、行业标准为依据。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11.3.2 计量周期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关于计量周期的约定：按形象进度计量。工程竣工验收后提交工程报告，验收不合格的分部分项工程不予计量，不得支付工程款。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11.3.3 单价合同的计量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关于单价合同计量的约定：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11.3.4 总价合同的计量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关于总价合同计量的约定： </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11.3.5总价合同采用支付分解表计量支付的，是否适用第12.3.4 项〔总价合同的计量〕约定进行计量：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11.3.6 其他价格形式合同的计量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其他价格形式的计量方式和程序： </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11.4 工程进度款支付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11.4.1 付款周期及履约保证金</w:t>
      </w:r>
      <w:r/>
    </w:p>
    <w:p>
      <w:pPr>
        <w:ind w:firstLine="482"/>
        <w:jc w:val="left"/>
        <w:spacing w:line="360" w:lineRule="auto"/>
        <w:rPr>
          <w:rFonts w:hint="eastAsia" w:ascii="宋体" w:hAnsi="宋体" w:cs="宋体"/>
          <w:color w:val="000000"/>
          <w:sz w:val="24"/>
        </w:rPr>
      </w:pPr>
      <w:r>
        <w:rPr>
          <w:rFonts w:hint="eastAsia" w:ascii="宋体" w:hAnsi="宋体" w:cs="宋体"/>
          <w:b/>
          <w:bCs/>
          <w:color w:val="000000"/>
          <w:sz w:val="24"/>
        </w:rPr>
        <w:t xml:space="preserve">合同签订，收到乙方发票十个工作日内甲方支付合同价的30%作为预付款。（乙方需提供等额税票。在签订合同时，如乙方明确表示无需预付款的，可不执行）；施工完成经验收合格后付至合同价的50%，通过审计后付至审计价的 90%，验收合格之日起至维保期结束后，无质量、服务等问题，余款一次性付清（无息）。</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注：以上付款均不计任何利息和相关费用。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2、履约保证金交纳数额：中标人应按合同总价的5%纳履约保证金。</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交纳账户：以招标人要求为准。</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鼓励采购人对AA评级及以上政府采购供应商（需提供信用管理部门备案的第三方信用报告），可以向采购人申请免收履约保证金。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r/>
    </w:p>
    <w:p>
      <w:pPr>
        <w:ind w:firstLine="480"/>
        <w:spacing w:line="360" w:lineRule="auto"/>
        <w:rPr>
          <w:rFonts w:hint="eastAsia" w:ascii="宋体" w:hAnsi="宋体" w:cs="宋体"/>
          <w:color w:val="000000"/>
          <w:sz w:val="24"/>
        </w:rPr>
      </w:pPr>
      <w:r>
        <w:rPr>
          <w:rFonts w:hint="eastAsia" w:ascii="宋体" w:hAnsi="宋体" w:cs="宋体"/>
          <w:color w:val="000000"/>
          <w:sz w:val="24"/>
          <w:lang w:val="zh-TW"/>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履约保证金的退还：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方式：无息退还至供应商缴纳履约保证金的账户。如为保函，在到期时自行失效。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时间：合同履行结束且无相关服务及质量问题后，一次性无息退还。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条件：按合同要求全部履约完成并经甲方验收合格，且甲方收到乙方出具的发票。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不予退还情形：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除不可抗力情况外，供应商出现下列情形之一的，其履约保证金，采购人将视情节决定不予退还或部分不予退还。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（1）成交供应商无正当理由拒绝签订合同的，或者在签订合同时向采购人提出附加条件或者更改合同实质性内容要求的；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（2）成交供应商不履行与采购人订立的合同的；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（3）成交供应商所供货物或服务不符合磋商文件规定要求的；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（4）成交供应商采取欺骗、弄虚作假方式投标的或与其它供应商串通投标的；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（5）成交供应商将合同内容转包、违法分包的；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（6）成交供应商故意捏造事实或伪造证明材料，进行虚假恶意投诉或反映的。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（7）试用期内未能按合同、磋商文件、响应文件履约的。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3、本工程价款一律通过银行非现金结算，工程款汇入企业基本帐户，实行专款专用。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11.4.2 进度付款申请单的编制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关于进度付款申请单编制的约定：按通用条款。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11.4.3 进度付款申请单的提交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（1）单价合同进度付款申请单提交的约定：按通用条款。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（2）总价合同进度付款申请单提交的约定：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（3）其他价格形式合同进度付款申请单提交的约定：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11.4.4 进度款审核和支付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（1）监理人审查并报送采购人的期限：</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采购人完成审批并签发进度款支付证书的期限：</w:t>
      </w:r>
      <w:r>
        <w:rPr>
          <w:rFonts w:hint="eastAsia" w:ascii="宋体" w:hAnsi="宋体" w:cs="宋体"/>
          <w:color w:val="000000"/>
          <w:sz w:val="24"/>
          <w:u w:val="single"/>
        </w:rPr>
        <w:t xml:space="preserve">   15天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（2）采购人支付进度款的期限： </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采购人逾期支付进度款的违约金的计算方式：</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600"/>
        <w:jc w:val="left"/>
        <w:spacing w:line="360" w:lineRule="auto"/>
        <w:rPr>
          <w:rFonts w:hint="eastAsia" w:ascii="宋体" w:hAnsi="宋体" w:cs="宋体"/>
          <w:color w:val="000000"/>
          <w:sz w:val="24"/>
        </w:rPr>
      </w:pPr>
      <w:r>
        <w:rPr>
          <w:rFonts w:hint="eastAsia" w:ascii="宋体" w:hAnsi="宋体" w:cs="宋体"/>
          <w:color w:val="000000"/>
          <w:sz w:val="24"/>
        </w:rPr>
        <w:t xml:space="preserve">11.4.5 支付分解表的编制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2、总价合同支付分解表的编制与审批： </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3、单价合同的总价项目支付分解表的编制与审批：</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12.移交、接收全部与部分工程</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成交供应商向采购人移交工程的期限：</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采购人未按本合同约定接收全部或部分工程的，违约金的计算方法为：按通用条款。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成交供应商未按时移交工程的，违约金的计算方法为：按通用条款。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 工程试车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13.1 试车程序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工程试车内容： </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（1）单机无负荷试车费用由 </w:t>
      </w:r>
      <w:r>
        <w:rPr>
          <w:rFonts w:hint="eastAsia" w:ascii="宋体" w:hAnsi="宋体" w:cs="宋体"/>
          <w:color w:val="000000"/>
          <w:sz w:val="24"/>
          <w:u w:val="single"/>
        </w:rPr>
        <w:t xml:space="preserve">  /  </w:t>
      </w:r>
      <w:r>
        <w:rPr>
          <w:rFonts w:hint="eastAsia" w:ascii="宋体" w:hAnsi="宋体" w:cs="宋体"/>
          <w:color w:val="000000"/>
          <w:sz w:val="24"/>
        </w:rPr>
        <w:t xml:space="preserve">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（2）无负荷联动试车费用由</w:t>
      </w:r>
      <w:r>
        <w:rPr>
          <w:rFonts w:hint="eastAsia" w:ascii="宋体" w:hAnsi="宋体" w:cs="宋体"/>
          <w:color w:val="000000"/>
          <w:sz w:val="24"/>
          <w:u w:val="single"/>
        </w:rPr>
        <w:t xml:space="preserve">  /   </w:t>
      </w:r>
      <w:r>
        <w:rPr>
          <w:rFonts w:hint="eastAsia" w:ascii="宋体" w:hAnsi="宋体" w:cs="宋体"/>
          <w:color w:val="000000"/>
          <w:sz w:val="24"/>
        </w:rPr>
        <w:t xml:space="preserve">承担。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13.2 投料试车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关于投料试车相关事项的约定：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13.4 竣工退场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13.4.1 竣工退场</w:t>
      </w:r>
      <w:r/>
    </w:p>
    <w:p>
      <w:pPr>
        <w:ind w:firstLine="36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成交供应商完成竣工退场的期限：按通用条款 。</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14. 竣工结算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14.1竣工结算申请</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成交供应商提交竣工结算申请单的期限：按通用条款。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竣工结算申请单应包括的内容：除通用条款约定外，还包括施工图、竣工资料等原件，要求随竣工结算申请单一同提交采购人。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14.2 竣工结算审核</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采购人完成竣工付款的期限：按工程款支付条款约定。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采购人审批竣工付款申请单的期限：按财政部、建设部联合颁发的《建设工程价款结算暂行办法》（财建[2004]369号）执行。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采购人完成竣工付款的期限：  按付款约定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关于竣工付款证书异议部分复核的方式和程序：按通用条款。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14.3 最终结清</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14.3.1 最终结清申请单</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成交供应商提交最终结清申请单的份数：按通用条款。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成交供应商提交最终结算申请单的期限：按通用条款。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14.3.2 最终结清证书和支付</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（1）采购人完成最终结清申请单的审批并颁发最终结清证书的期限：按工程款支付条款约定。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（2）采购人完成支付的期限：按通用条款。</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15. 缺陷责任期与保修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15.1缺陷责任期</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缺陷责任期的具体期限：24个月。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15.2保修</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15.2.1 保修责任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工程保修期为：按国家相关规定。</w:t>
      </w:r>
      <w:r/>
    </w:p>
    <w:p>
      <w:pPr>
        <w:ind w:firstLine="468"/>
        <w:jc w:val="left"/>
        <w:spacing w:line="360" w:lineRule="auto"/>
        <w:rPr>
          <w:rFonts w:hint="eastAsia" w:ascii="宋体" w:hAnsi="宋体" w:cs="宋体"/>
          <w:color w:val="000000"/>
          <w:sz w:val="24"/>
        </w:rPr>
      </w:pPr>
      <w:r>
        <w:rPr>
          <w:rFonts w:hint="eastAsia" w:ascii="宋体" w:hAnsi="宋体" w:cs="宋体"/>
          <w:color w:val="000000"/>
          <w:sz w:val="24"/>
        </w:rPr>
        <w:t xml:space="preserve">15.2.3 修复通知</w:t>
      </w:r>
      <w:r/>
    </w:p>
    <w:p>
      <w:pPr>
        <w:ind w:firstLine="484"/>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成交供应商收到保修通知并到达工程现场的合理时间：（1）属于保修范围、内容的项目，成交供应商应当在接到保修通知之日起 2 天内派人保修。成交供应商不在约定期限内派人保修的，采购人可以委托他人修理。2、发生紧急抢修事故的，成交供应商在接到事故通知后，应当立即到达事故现场抢修；成交供应商不按时派人保修的，采购人可以委托他人修理，所发生的费用由成交供应商承担。</w:t>
      </w:r>
      <w:r/>
    </w:p>
    <w:p>
      <w:pPr>
        <w:ind w:firstLine="480"/>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16. 违约</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16.1 采购人违约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16.1.1采购人违约的情形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采购人违约的其他情形：</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left="1200" w:hanging="1200"/>
        <w:jc w:val="left"/>
        <w:spacing w:line="360" w:lineRule="auto"/>
        <w:rPr>
          <w:rFonts w:hint="eastAsia" w:ascii="宋体" w:hAnsi="宋体" w:cs="宋体"/>
          <w:color w:val="000000"/>
          <w:sz w:val="24"/>
        </w:rPr>
      </w:pPr>
      <w:r>
        <w:rPr>
          <w:rFonts w:hint="eastAsia" w:ascii="宋体" w:hAnsi="宋体" w:cs="宋体"/>
          <w:color w:val="000000"/>
          <w:sz w:val="24"/>
        </w:rPr>
        <w:t xml:space="preserve">    16.1.2 采购人违约的责任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采购人违约责任的承担方式和计算方法：</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（1）因采购人原因未能在计划开工日期前7天内下达开工通知的违约责任：</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（2）因采购人原因未能按合同约定支付合同价款的违约责任：</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（3）采购人违反第10.1款〔变更的范围〕第（2）项约定，自行实施被取消的工作或转由他人实施的违约责任：</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（4）采购人提供的材料、工程设备的规格、数量或质量不符合合同约定，或因采购人原因导致交货日期延误或交货地点变更等情况的违约责任：</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（5）因采购人违反合同约定造成暂停施工的违约责任：</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（6）采购人无正当理由没有在约定期限内发出复工指示，导致成交供应商无法复工的违约责任：</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（7）其他：</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16.1.3 因采购人违约解除合同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成交供应商按16.1.1项〔采购人违约的情形〕约定暂停施工满按通用条款天后采购人仍不纠正其违约行为并致使合同目的不能实现的，成交供应商有权解除合同。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16.2 成交供应商违约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16.2.1 成交供应商违约的情形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成交供应商违约的其他情形：</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16.2.2成交供应商违约的责任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成交供应商违约责任的承担方式和计算方法：由成交供应商承担全部责任并承担相关费用。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16.2.3 因成交供应商违约解除合同</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关于成交供应商违约解除合同的特别约定：按通用条款执行。</w:t>
      </w:r>
      <w:r/>
    </w:p>
    <w:p>
      <w:pPr>
        <w:spacing w:line="360" w:lineRule="auto"/>
        <w:rPr>
          <w:rFonts w:hint="eastAsia" w:ascii="宋体" w:hAnsi="宋体" w:cs="宋体"/>
          <w:color w:val="000000"/>
          <w:sz w:val="24"/>
        </w:rPr>
      </w:pPr>
      <w:r>
        <w:rPr>
          <w:rFonts w:hint="eastAsia" w:ascii="宋体" w:hAnsi="宋体" w:cs="宋体"/>
          <w:color w:val="000000"/>
          <w:sz w:val="24"/>
        </w:rPr>
        <w:t xml:space="preserve">    采购人继续使用成交供应商在施工现场的材料、设备、临时工程、成交供应商文件和由成交供应商或以其名义编制的其他文件的费用承担方式：按通用条款。</w:t>
      </w:r>
      <w:r/>
    </w:p>
    <w:p>
      <w:pPr>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    17. 不可抗力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17.1 不可抗力的确认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除通用合同条款约定的不可抗力事件之外，视为不可抗力的其他情形：</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17.2 因不可抗力解除合同</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合同解除后，采购人应在商定或确定采购人应支付款项后  30 天内完成款项的支付。</w:t>
      </w:r>
      <w:r/>
    </w:p>
    <w:p>
      <w:pPr>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    18. 保险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18.1 工程保险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关于工程保险的特别约定：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18.2 其他保险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关于其他保险的约定：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成交供应商是否应为其施工设备等办理财产保险：按通用条款。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18.3 通知义务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关于变更保险合同时的通知义务的约定： 按通用条款 。</w:t>
      </w:r>
      <w:r/>
    </w:p>
    <w:p>
      <w:pPr>
        <w:keepLines/>
        <w:keepNext/>
        <w:spacing w:line="360" w:lineRule="auto"/>
        <w:rPr>
          <w:rFonts w:hint="eastAsia" w:ascii="宋体" w:hAnsi="宋体" w:cs="宋体"/>
          <w:color w:val="000000"/>
          <w:sz w:val="24"/>
        </w:rPr>
        <w:outlineLvl w:val="3"/>
      </w:pPr>
      <w:r>
        <w:rPr>
          <w:rFonts w:hint="eastAsia" w:ascii="宋体" w:hAnsi="宋体" w:cs="宋体"/>
          <w:color w:val="000000"/>
          <w:sz w:val="24"/>
        </w:rPr>
        <w:t xml:space="preserve">    19. 争议解决</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19.1 争议评审</w:t>
      </w:r>
      <w:r/>
    </w:p>
    <w:p>
      <w:pPr>
        <w:ind w:left="149" w:firstLine="36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合同当事人是否同意将工程争议提交争议评审小组决定：</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19.1.1 争议评审小组的确定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争议评审小组成员的确定：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选定争议评审员的期限： </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争议评审小组成员的报酬承担方式：</w:t>
      </w:r>
      <w:r>
        <w:rPr>
          <w:rFonts w:hint="eastAsia" w:ascii="宋体" w:hAnsi="宋体" w:cs="宋体"/>
          <w:color w:val="000000"/>
          <w:sz w:val="24"/>
          <w:u w:val="single"/>
        </w:rPr>
        <w:t xml:space="preserve">    /   </w:t>
      </w:r>
      <w:r>
        <w:rPr>
          <w:rFonts w:hint="eastAsia" w:ascii="宋体" w:hAnsi="宋体" w:cs="宋体"/>
          <w:color w:val="000000"/>
          <w:sz w:val="24"/>
        </w:rPr>
        <w:t xml:space="preserve">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其他事项的约定： </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19.1.2 争议评审小组的决定</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合同当事人关于本项的约定：</w:t>
      </w:r>
      <w:r>
        <w:rPr>
          <w:rFonts w:hint="eastAsia" w:ascii="宋体" w:hAnsi="宋体" w:cs="宋体"/>
          <w:color w:val="000000"/>
          <w:sz w:val="24"/>
          <w:u w:val="single"/>
        </w:rPr>
        <w:t xml:space="preserve">    /      </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19.2仲裁或诉讼</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因合同及合同有关事项发生的争议，按下列第2种方式解决：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（1）向仲裁委员会申请仲裁；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（2）向工程所在地人民法院起诉。</w:t>
      </w:r>
      <w:r/>
    </w:p>
    <w:p>
      <w:pPr>
        <w:ind w:firstLine="480"/>
        <w:jc w:val="left"/>
        <w:widowControl/>
        <w:rPr>
          <w:rFonts w:hint="eastAsia" w:ascii="宋体" w:hAnsi="宋体" w:cs="宋体"/>
          <w:color w:val="000000"/>
          <w:sz w:val="24"/>
        </w:rPr>
      </w:pPr>
      <w:r>
        <w:rPr>
          <w:rFonts w:hint="eastAsia" w:ascii="宋体" w:hAnsi="宋体" w:cs="宋体"/>
          <w:color w:val="000000"/>
          <w:sz w:val="24"/>
        </w:rPr>
      </w:r>
      <w:r/>
    </w:p>
    <w:p>
      <w:pPr>
        <w:ind w:firstLine="480"/>
        <w:jc w:val="left"/>
        <w:widowControl/>
        <w:rPr>
          <w:rFonts w:hint="eastAsia" w:ascii="宋体" w:hAnsi="宋体" w:cs="宋体"/>
          <w:color w:val="000000"/>
          <w:sz w:val="24"/>
        </w:rPr>
      </w:pPr>
      <w:r>
        <w:rPr>
          <w:rFonts w:hint="eastAsia" w:ascii="宋体" w:hAnsi="宋体" w:cs="宋体"/>
          <w:color w:val="000000"/>
          <w:sz w:val="24"/>
        </w:rPr>
      </w:r>
      <w:r/>
    </w:p>
    <w:p>
      <w:pPr>
        <w:rPr>
          <w:rFonts w:hint="eastAsia" w:ascii="宋体" w:hAnsi="宋体" w:cs="宋体"/>
          <w:b/>
          <w:bCs/>
          <w:color w:val="000000"/>
          <w:sz w:val="32"/>
          <w:szCs w:val="32"/>
        </w:rPr>
      </w:pPr>
      <w:r>
        <w:rPr>
          <w:rFonts w:hint="eastAsia" w:ascii="宋体" w:hAnsi="宋体" w:cs="宋体"/>
          <w:b/>
          <w:bCs/>
          <w:color w:val="000000"/>
          <w:sz w:val="32"/>
          <w:szCs w:val="32"/>
        </w:rPr>
        <w:br w:type="page" w:clear="all"/>
      </w:r>
      <w:r/>
    </w:p>
    <w:p>
      <w:pPr>
        <w:spacing w:line="499" w:lineRule="atLeast"/>
        <w:widowControl/>
        <w:rPr>
          <w:rFonts w:hint="eastAsia" w:ascii="宋体" w:hAnsi="宋体" w:cs="宋体"/>
          <w:b/>
          <w:bCs/>
          <w:color w:val="000000"/>
          <w:sz w:val="32"/>
          <w:szCs w:val="32"/>
        </w:rPr>
      </w:pPr>
      <w:r>
        <w:rPr>
          <w:rFonts w:hint="eastAsia" w:ascii="宋体" w:hAnsi="宋体" w:cs="宋体"/>
          <w:b/>
          <w:bCs/>
          <w:color w:val="000000"/>
          <w:sz w:val="32"/>
          <w:szCs w:val="32"/>
        </w:rPr>
        <w:t xml:space="preserve">合同附件：</w:t>
      </w:r>
      <w:r/>
    </w:p>
    <w:p>
      <w:pPr>
        <w:jc w:val="center"/>
        <w:spacing w:line="499" w:lineRule="atLeast"/>
        <w:widowControl/>
        <w:rPr>
          <w:rFonts w:hint="eastAsia" w:ascii="宋体" w:hAnsi="宋体" w:cs="宋体"/>
          <w:b/>
          <w:bCs/>
          <w:color w:val="000000"/>
          <w:sz w:val="32"/>
          <w:szCs w:val="32"/>
        </w:rPr>
      </w:pPr>
      <w:r>
        <w:rPr>
          <w:rFonts w:hint="eastAsia" w:ascii="宋体" w:hAnsi="宋体" w:cs="宋体"/>
          <w:b/>
          <w:bCs/>
          <w:color w:val="000000"/>
          <w:sz w:val="32"/>
          <w:szCs w:val="32"/>
        </w:rPr>
        <w:t xml:space="preserve">项目建设供应商承诺函</w:t>
      </w:r>
      <w:r/>
    </w:p>
    <w:p>
      <w:pPr>
        <w:ind w:firstLine="420"/>
        <w:spacing w:line="480" w:lineRule="auto"/>
        <w:rPr>
          <w:rFonts w:hint="eastAsia" w:ascii="宋体" w:hAnsi="宋体" w:cs="宋体"/>
          <w:color w:val="000000"/>
          <w:szCs w:val="21"/>
        </w:rPr>
      </w:pPr>
      <w:r>
        <w:rPr>
          <w:rFonts w:hint="eastAsia" w:ascii="宋体" w:hAnsi="宋体" w:cs="宋体"/>
          <w:color w:val="000000"/>
          <w:szCs w:val="21"/>
        </w:rPr>
      </w:r>
      <w:r/>
    </w:p>
    <w:p>
      <w:pPr>
        <w:ind w:firstLine="420"/>
        <w:spacing w:line="480" w:lineRule="auto"/>
        <w:rPr>
          <w:rFonts w:hint="eastAsia" w:ascii="宋体" w:hAnsi="宋体" w:cs="宋体"/>
          <w:color w:val="000000"/>
          <w:sz w:val="24"/>
        </w:rPr>
      </w:pPr>
      <w:r>
        <w:rPr>
          <w:rFonts w:hint="eastAsia" w:ascii="宋体" w:hAnsi="宋体" w:cs="宋体"/>
          <w:color w:val="000000"/>
          <w:sz w:val="24"/>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hint="eastAsia" w:ascii="宋体" w:hAnsi="宋体" w:cs="宋体"/>
          <w:color w:val="000000"/>
          <w:sz w:val="24"/>
        </w:rPr>
      </w:pPr>
      <w:r>
        <w:rPr>
          <w:rFonts w:hint="eastAsia" w:ascii="宋体" w:hAnsi="宋体" w:cs="宋体"/>
          <w:color w:val="000000"/>
          <w:sz w:val="24"/>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hint="eastAsia" w:ascii="宋体" w:hAnsi="宋体" w:cs="宋体"/>
          <w:color w:val="000000"/>
          <w:sz w:val="24"/>
        </w:rPr>
      </w:pPr>
      <w:r>
        <w:rPr>
          <w:rFonts w:hint="eastAsia" w:ascii="宋体" w:hAnsi="宋体" w:cs="宋体"/>
          <w:color w:val="000000"/>
          <w:sz w:val="24"/>
        </w:rPr>
        <w:t xml:space="preserve">对未列出的其他事项，严格按照法律法规等具体规定执行。</w:t>
      </w:r>
      <w:r/>
    </w:p>
    <w:p>
      <w:pPr>
        <w:ind w:firstLine="420"/>
        <w:spacing w:line="480" w:lineRule="auto"/>
        <w:rPr>
          <w:rFonts w:hint="eastAsia" w:ascii="宋体" w:hAnsi="宋体" w:cs="宋体"/>
          <w:color w:val="000000"/>
          <w:sz w:val="24"/>
        </w:rPr>
      </w:pPr>
      <w:r>
        <w:rPr>
          <w:rFonts w:hint="eastAsia" w:ascii="宋体" w:hAnsi="宋体" w:cs="宋体"/>
          <w:color w:val="000000"/>
          <w:sz w:val="24"/>
        </w:rPr>
        <w:t xml:space="preserve">现承诺，我单位在履行</w:t>
      </w:r>
      <w:r>
        <w:rPr>
          <w:rFonts w:hint="eastAsia" w:ascii="宋体" w:hAnsi="宋体" w:cs="宋体"/>
          <w:color w:val="000000"/>
          <w:sz w:val="24"/>
          <w:u w:val="single"/>
        </w:rPr>
        <w:t xml:space="preserve">    （ 项目名称  ）         </w:t>
      </w:r>
      <w:r>
        <w:rPr>
          <w:rFonts w:hint="eastAsia" w:ascii="宋体" w:hAnsi="宋体" w:cs="宋体"/>
          <w:color w:val="000000"/>
          <w:sz w:val="24"/>
        </w:rPr>
        <w:t xml:space="preserve">的项目建设中，将严格按照提示函的内容和要求执行，如若违反愿意承担相应的责任。</w:t>
      </w:r>
      <w:r/>
    </w:p>
    <w:p>
      <w:pPr>
        <w:spacing w:line="480" w:lineRule="auto"/>
        <w:rPr>
          <w:rFonts w:hint="eastAsia" w:ascii="宋体" w:hAnsi="宋体" w:cs="宋体"/>
          <w:color w:val="000000"/>
          <w:sz w:val="24"/>
        </w:rPr>
      </w:pPr>
      <w:r>
        <w:rPr>
          <w:rFonts w:hint="eastAsia" w:ascii="宋体" w:hAnsi="宋体" w:cs="宋体"/>
          <w:color w:val="000000"/>
          <w:sz w:val="24"/>
        </w:rPr>
      </w:r>
      <w:r/>
    </w:p>
    <w:p>
      <w:pPr>
        <w:ind w:firstLine="720"/>
        <w:spacing w:line="480" w:lineRule="auto"/>
        <w:rPr>
          <w:rFonts w:hint="eastAsia" w:ascii="宋体" w:hAnsi="宋体" w:cs="宋体"/>
          <w:color w:val="000000"/>
          <w:sz w:val="24"/>
        </w:rPr>
      </w:pPr>
      <w:r>
        <w:rPr>
          <w:rFonts w:hint="eastAsia" w:ascii="宋体" w:hAnsi="宋体" w:cs="宋体"/>
          <w:color w:val="000000"/>
          <w:sz w:val="24"/>
        </w:rPr>
        <w:t xml:space="preserve">供应商项目负责人（签字）：            联系方式：</w:t>
      </w:r>
      <w:r/>
    </w:p>
    <w:p>
      <w:pPr>
        <w:jc w:val="center"/>
        <w:spacing w:line="499" w:lineRule="atLeast"/>
        <w:widowControl/>
        <w:rPr>
          <w:rFonts w:hint="eastAsia" w:ascii="宋体" w:hAnsi="宋体" w:cs="宋体"/>
          <w:color w:val="000000"/>
          <w:sz w:val="24"/>
        </w:rPr>
      </w:pPr>
      <w:r>
        <w:rPr>
          <w:rFonts w:hint="eastAsia" w:ascii="宋体" w:hAnsi="宋体" w:cs="宋体"/>
          <w:color w:val="000000"/>
          <w:sz w:val="24"/>
        </w:rPr>
        <w:t xml:space="preserve">        </w:t>
      </w:r>
      <w:r/>
    </w:p>
    <w:p>
      <w:pPr>
        <w:jc w:val="center"/>
        <w:spacing w:line="499" w:lineRule="atLeast"/>
        <w:widowControl/>
        <w:rPr>
          <w:rFonts w:ascii="宋体" w:hAnsi="宋体" w:cs="宋体"/>
          <w:color w:val="000000"/>
          <w:sz w:val="24"/>
        </w:rPr>
      </w:pPr>
      <w:r>
        <w:rPr>
          <w:rFonts w:hint="eastAsia" w:ascii="宋体" w:hAnsi="宋体" w:cs="宋体"/>
          <w:color w:val="000000"/>
          <w:sz w:val="24"/>
        </w:rPr>
        <w:t xml:space="preserve">               单位名称（盖章）：</w:t>
      </w:r>
      <w:r/>
    </w:p>
    <w:p>
      <w:pPr>
        <w:jc w:val="right"/>
        <w:spacing w:line="499" w:lineRule="atLeast"/>
        <w:widowControl/>
        <w:rPr>
          <w:rFonts w:ascii="宋体" w:hAnsi="宋体" w:cs="宋体"/>
          <w:color w:val="000000"/>
          <w:sz w:val="24"/>
        </w:rPr>
      </w:pPr>
      <w:r>
        <w:rPr>
          <w:rFonts w:hint="eastAsia" w:ascii="宋体" w:hAnsi="宋体" w:cs="宋体"/>
          <w:color w:val="000000"/>
          <w:sz w:val="24"/>
        </w:rPr>
        <w:t xml:space="preserve">                      年    月   日</w:t>
      </w:r>
      <w:r/>
    </w:p>
    <w:p>
      <w:pPr>
        <w:pStyle w:val="1829"/>
        <w:jc w:val="center"/>
        <w:spacing w:beforeAutospacing="0" w:afterAutospacing="0"/>
        <w:rPr>
          <w:rFonts w:hint="eastAsia"/>
          <w:b/>
          <w:color w:val="000000"/>
        </w:rPr>
      </w:pPr>
      <w:r>
        <w:rPr>
          <w:rFonts w:hint="eastAsia"/>
          <w:b/>
          <w:color w:val="000000"/>
        </w:rPr>
      </w:r>
      <w:r/>
    </w:p>
    <w:p>
      <w:pPr>
        <w:pStyle w:val="1829"/>
        <w:jc w:val="center"/>
        <w:spacing w:beforeAutospacing="0" w:afterAutospacing="0"/>
        <w:rPr>
          <w:rFonts w:hint="eastAsia"/>
          <w:b/>
          <w:color w:val="000000"/>
        </w:rPr>
      </w:pPr>
      <w:r>
        <w:rPr>
          <w:rFonts w:hint="eastAsia"/>
          <w:b/>
          <w:color w:val="000000"/>
        </w:rPr>
      </w:r>
      <w:r/>
    </w:p>
    <w:p>
      <w:pPr>
        <w:ind w:firstLine="720"/>
        <w:jc w:val="left"/>
        <w:widowControl/>
        <w:rPr>
          <w:rFonts w:ascii="Cambria" w:hAnsi="Cambria"/>
          <w:b/>
          <w:bCs/>
          <w:color w:val="000000"/>
          <w:sz w:val="36"/>
          <w:szCs w:val="36"/>
        </w:rPr>
      </w:pPr>
      <w:r>
        <w:rPr>
          <w:color w:val="000000"/>
          <w:sz w:val="36"/>
          <w:szCs w:val="36"/>
        </w:rPr>
        <w:br w:type="page" w:clear="all"/>
      </w:r>
      <w:r/>
    </w:p>
    <w:p>
      <w:pPr>
        <w:pStyle w:val="1735"/>
        <w:rPr>
          <w:color w:val="000000"/>
          <w:sz w:val="36"/>
          <w:szCs w:val="36"/>
        </w:rPr>
      </w:pPr>
      <w:r/>
      <w:bookmarkStart w:id="208" w:name="_Toc212826104"/>
      <w:r>
        <w:rPr>
          <w:rFonts w:hint="eastAsia"/>
          <w:color w:val="000000"/>
          <w:sz w:val="36"/>
          <w:szCs w:val="36"/>
        </w:rPr>
        <w:t xml:space="preserve">第四章  项目需求</w:t>
      </w:r>
      <w:bookmarkEnd w:id="208"/>
      <w:r/>
      <w:r/>
    </w:p>
    <w:p>
      <w:pPr>
        <w:spacing w:line="440" w:lineRule="exact"/>
        <w:rPr>
          <w:rFonts w:ascii="宋体" w:hAnsi="宋体" w:cs="宋体"/>
          <w:bCs/>
          <w:color w:val="000000"/>
          <w:sz w:val="24"/>
        </w:rPr>
      </w:pPr>
      <w:r>
        <w:rPr>
          <w:rFonts w:ascii="宋体" w:hAnsi="宋体" w:cs="宋体"/>
          <w:bCs/>
          <w:color w:val="000000"/>
          <w:sz w:val="24"/>
        </w:rPr>
      </w:r>
      <w:r/>
    </w:p>
    <w:p>
      <w:pPr>
        <w:ind w:firstLine="420"/>
        <w:spacing w:line="500" w:lineRule="exact"/>
        <w:rPr>
          <w:rFonts w:hint="eastAsia" w:ascii="宋体" w:hAnsi="宋体" w:cs="宋体"/>
          <w:color w:val="000000"/>
          <w:sz w:val="24"/>
        </w:rPr>
      </w:pPr>
      <w:r/>
      <w:bookmarkStart w:id="209" w:name="_Toc195778616"/>
      <w:r/>
      <w:bookmarkStart w:id="210" w:name="_Toc166856202"/>
      <w:r>
        <w:rPr>
          <w:rFonts w:hint="eastAsia" w:ascii="宋体" w:hAnsi="宋体" w:cs="宋体"/>
          <w:color w:val="000000"/>
          <w:sz w:val="24"/>
        </w:rPr>
        <w:t xml:space="preserve">一、项目概况与招标范围</w:t>
      </w:r>
      <w:r/>
    </w:p>
    <w:p>
      <w:pPr>
        <w:ind w:firstLine="420"/>
        <w:spacing w:line="500" w:lineRule="exact"/>
        <w:rPr>
          <w:rFonts w:hint="eastAsia" w:ascii="宋体" w:hAnsi="宋体" w:cs="宋体"/>
          <w:color w:val="000000"/>
          <w:sz w:val="24"/>
        </w:rPr>
      </w:pPr>
      <w:r>
        <w:rPr>
          <w:rFonts w:hint="eastAsia" w:ascii="宋体" w:hAnsi="宋体" w:cs="宋体"/>
          <w:color w:val="000000"/>
          <w:sz w:val="24"/>
        </w:rPr>
        <w:t xml:space="preserve">1、项目概况</w:t>
      </w:r>
      <w:r/>
    </w:p>
    <w:p>
      <w:pPr>
        <w:ind w:firstLine="420"/>
        <w:spacing w:line="500" w:lineRule="exact"/>
        <w:rPr>
          <w:rFonts w:hint="eastAsia" w:ascii="宋体" w:hAnsi="宋体" w:cs="宋体"/>
          <w:color w:val="000000"/>
          <w:sz w:val="24"/>
        </w:rPr>
      </w:pPr>
      <w:r>
        <w:rPr>
          <w:rFonts w:hint="eastAsia" w:ascii="宋体" w:hAnsi="宋体" w:cs="宋体"/>
          <w:color w:val="000000"/>
          <w:sz w:val="24"/>
        </w:rPr>
        <w:t xml:space="preserve">盐城市区路口安全升级改造项目工程位于盐城市亭湖区、盐南高新区和经济技术开发区，为切实提升盐城市市区交叉口整体交通安全水平，保障慢行交通出行安全，降低大型车辆右转与非机动车和行人碰撞引发的交通事故率，对市区范围内61个交叉口开展右转慢行保护工作，本项目主要实施内容为交叉口右转慢行保护施工。</w:t>
      </w:r>
      <w:r/>
    </w:p>
    <w:p>
      <w:pPr>
        <w:ind w:firstLine="420"/>
        <w:spacing w:line="500" w:lineRule="exact"/>
        <w:rPr>
          <w:rFonts w:hint="eastAsia" w:ascii="宋体" w:hAnsi="宋体" w:cs="宋体"/>
          <w:color w:val="000000"/>
          <w:sz w:val="24"/>
        </w:rPr>
      </w:pPr>
      <w:r>
        <w:rPr>
          <w:rFonts w:hint="eastAsia" w:ascii="宋体" w:hAnsi="宋体" w:cs="宋体"/>
          <w:color w:val="000000"/>
          <w:sz w:val="24"/>
        </w:rPr>
        <w:t xml:space="preserve">2、招标内容</w:t>
      </w:r>
      <w:r/>
    </w:p>
    <w:p>
      <w:pPr>
        <w:ind w:firstLine="420"/>
        <w:spacing w:line="500" w:lineRule="exact"/>
        <w:rPr>
          <w:rFonts w:hint="eastAsia" w:ascii="宋体" w:hAnsi="宋体" w:cs="宋体"/>
          <w:color w:val="000000"/>
          <w:sz w:val="24"/>
        </w:rPr>
      </w:pPr>
      <w:r>
        <w:rPr>
          <w:rFonts w:hint="eastAsia" w:ascii="宋体" w:hAnsi="宋体" w:cs="宋体"/>
          <w:color w:val="000000"/>
          <w:sz w:val="24"/>
        </w:rPr>
        <w:t xml:space="preserve">本次招标项目内容为盐城市区61个交叉口右转保护区施工，主要包括交叉口右转保护区域原道路路面铣刨、彩色沥青铺装，隔离柱和护栏安装，道路标线标识清除、复划及施划等。交叉口包括黄海路-文港路、黄海路-开放大道、黄海路-人民路、黄</w:t>
      </w:r>
      <w:r>
        <w:rPr>
          <w:rFonts w:hint="eastAsia" w:ascii="宋体" w:hAnsi="宋体" w:cs="宋体"/>
          <w:color w:val="000000"/>
          <w:sz w:val="24"/>
        </w:rPr>
        <w:t xml:space="preserve">海路-迎宾路、黄海路-解放路、毓龙路-文港路、毓龙路-开放大道、毓龙路-人民路、毓龙路-迎宾路、毓龙路-解放路、毓龙路-串场北路、毓龙路-小海路、建军路-文港路、建军路-开放大道、建军路-人民路、建军路-迎宾路、建军路-解放路、建军路-新西门路、建军路-小海路、大庆路-范公路、大庆路-大星南路、大庆路-文港路、大庆路-人民路、大庆路-迎宾路、东进路-文港路、东进路-六合路、东进路-迎宾路、东进路-盐马路、世纪大道-泰山路、世纪大道-范公路、世纪大道-戴庄路、太湖路-长亭路、太湖路-西亭路、太湖路-中亭路、新</w:t>
      </w:r>
      <w:r>
        <w:rPr>
          <w:rFonts w:hint="eastAsia" w:ascii="宋体" w:hAnsi="宋体" w:cs="宋体"/>
          <w:color w:val="000000"/>
          <w:sz w:val="24"/>
        </w:rPr>
        <w:t xml:space="preserve">都路-黄山路、新都路-泰山路、新都路-庐山路、新都路-天山北路、新都路-天山南路、新都路-范公路、新都路-新园路、新都路-文港路、新都路-兴业路、新都路-开放大道、新都路-戴庄路、新都路-聚龙路、新都路-华夏路、新都路-乾坤路、新都路-日月路、盐渎路-黄山路、盐渎路-泰山路、盐渎路-希望大道、盐渎路-天山南路、盐渎路-范公路、盐渎路-新园路、盐渎路-文港路、盐渎路-开放大道、盐渎路-戴庄路、盐渎路-胜利路、盐渎路-华夏路、南环路-胜利路交叉口，共计61个交叉口（施工工作量以甲方前期设计施工图为准，详见附件）</w:t>
      </w:r>
      <w:r/>
    </w:p>
    <w:p>
      <w:pPr>
        <w:ind w:firstLine="420"/>
        <w:spacing w:line="500" w:lineRule="exact"/>
        <w:rPr>
          <w:rFonts w:hint="eastAsia" w:ascii="宋体" w:hAnsi="宋体" w:cs="宋体"/>
          <w:color w:val="000000"/>
          <w:sz w:val="24"/>
        </w:rPr>
      </w:pPr>
      <w:r>
        <w:rPr>
          <w:rFonts w:hint="eastAsia" w:ascii="宋体" w:hAnsi="宋体" w:cs="宋体"/>
          <w:color w:val="000000"/>
          <w:sz w:val="24"/>
        </w:rPr>
        <w:t xml:space="preserve">3、工期</w:t>
      </w:r>
      <w:r/>
    </w:p>
    <w:p>
      <w:pPr>
        <w:ind w:firstLine="420"/>
        <w:spacing w:line="500" w:lineRule="exact"/>
        <w:rPr>
          <w:rFonts w:hint="eastAsia" w:ascii="宋体" w:hAnsi="宋体" w:cs="宋体"/>
          <w:color w:val="000000"/>
          <w:sz w:val="24"/>
        </w:rPr>
      </w:pPr>
      <w:r>
        <w:rPr>
          <w:rFonts w:hint="eastAsia" w:ascii="宋体" w:hAnsi="宋体" w:cs="宋体"/>
          <w:color w:val="000000"/>
          <w:sz w:val="24"/>
        </w:rPr>
        <w:t xml:space="preserve">本标段计划工期：90日历天（实际开工日期以甲方和监理开具的开工令为准），缺陷责任期2年。</w:t>
      </w:r>
      <w:bookmarkEnd w:id="209"/>
      <w:r/>
      <w:r/>
    </w:p>
    <w:p>
      <w:pPr>
        <w:ind w:firstLine="480"/>
        <w:spacing w:line="360" w:lineRule="auto"/>
        <w:rPr>
          <w:rFonts w:hint="eastAsia" w:ascii="宋体" w:hAnsi="宋体"/>
          <w:color w:val="000000"/>
          <w:sz w:val="24"/>
        </w:rPr>
      </w:pPr>
      <w:r/>
      <w:bookmarkStart w:id="211" w:name="_Toc195778618"/>
      <w:r>
        <w:rPr>
          <w:rFonts w:hint="eastAsia" w:ascii="宋体" w:hAnsi="宋体"/>
          <w:color w:val="000000"/>
          <w:sz w:val="24"/>
        </w:rPr>
        <w:t xml:space="preserve">二、供应商投标时应提供以下方案</w:t>
      </w:r>
      <w:r/>
    </w:p>
    <w:p>
      <w:pPr>
        <w:ind w:firstLine="480"/>
        <w:spacing w:line="360" w:lineRule="auto"/>
        <w:rPr>
          <w:rFonts w:hint="eastAsia" w:ascii="宋体" w:hAnsi="宋体"/>
          <w:color w:val="000000"/>
          <w:sz w:val="24"/>
        </w:rPr>
      </w:pPr>
      <w:r>
        <w:rPr>
          <w:rFonts w:hint="eastAsia" w:ascii="宋体" w:hAnsi="宋体"/>
          <w:color w:val="000000"/>
          <w:sz w:val="24"/>
        </w:rPr>
        <w:t xml:space="preserve">1.供应商应根据采购需求和本项目实际，制订相应的服务方案至少包含以下内容：</w:t>
      </w:r>
      <w:r/>
    </w:p>
    <w:p>
      <w:pPr>
        <w:ind w:firstLine="480"/>
        <w:spacing w:line="360" w:lineRule="auto"/>
        <w:rPr>
          <w:rFonts w:hint="eastAsia" w:ascii="宋体" w:hAnsi="宋体"/>
          <w:color w:val="000000"/>
          <w:sz w:val="24"/>
          <w:szCs w:val="24"/>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val="zh-CN"/>
        </w:rPr>
        <w:t xml:space="preserve">1.1时效保障方案内容至少包含：</w:t>
      </w:r>
      <w:r/>
    </w:p>
    <w:p>
      <w:pPr>
        <w:ind w:firstLine="480"/>
        <w:spacing w:line="360" w:lineRule="auto"/>
        <w:rPr>
          <w:rFonts w:hint="eastAsia" w:ascii="宋体" w:hAnsi="宋体"/>
          <w:color w:val="000000"/>
          <w:sz w:val="24"/>
          <w:lang w:val="zh-CN"/>
        </w:rPr>
      </w:pPr>
      <w:r>
        <w:rPr>
          <w:rFonts w:hint="eastAsia" w:ascii="宋体" w:hAnsi="宋体"/>
          <w:color w:val="000000"/>
          <w:sz w:val="24"/>
          <w:szCs w:val="24"/>
          <w:lang w:val="zh-CN"/>
        </w:rPr>
        <w:t xml:space="preserve">①对施工</w:t>
      </w:r>
      <w:r>
        <w:rPr>
          <w:rFonts w:ascii="宋体" w:hAnsi="宋体"/>
          <w:color w:val="000000"/>
          <w:sz w:val="24"/>
        </w:rPr>
        <w:t xml:space="preserve">进度的关键因素分析方案内容至少包含</w:t>
      </w:r>
      <w:r>
        <w:rPr>
          <w:rFonts w:hint="eastAsia" w:ascii="宋体" w:hAnsi="宋体"/>
          <w:color w:val="000000"/>
          <w:sz w:val="24"/>
        </w:rPr>
        <w:t xml:space="preserve">：（1）</w:t>
      </w:r>
      <w:r>
        <w:rPr>
          <w:rFonts w:ascii="宋体" w:hAnsi="宋体"/>
          <w:color w:val="000000"/>
          <w:sz w:val="24"/>
        </w:rPr>
        <w:t xml:space="preserve">前期准备阶段；</w:t>
      </w:r>
      <w:r>
        <w:rPr>
          <w:rFonts w:hint="eastAsia" w:ascii="宋体" w:hAnsi="宋体"/>
          <w:color w:val="000000"/>
          <w:sz w:val="24"/>
        </w:rPr>
        <w:t xml:space="preserve">（2）</w:t>
      </w:r>
      <w:r>
        <w:rPr>
          <w:rFonts w:ascii="宋体" w:hAnsi="宋体"/>
          <w:color w:val="000000"/>
          <w:sz w:val="24"/>
        </w:rPr>
        <w:t xml:space="preserve">拆除阶段；</w:t>
      </w:r>
      <w:r>
        <w:rPr>
          <w:rFonts w:hint="eastAsia" w:ascii="宋体" w:hAnsi="宋体"/>
          <w:color w:val="000000"/>
          <w:sz w:val="24"/>
        </w:rPr>
        <w:t xml:space="preserve">（3）改造施工阶段</w:t>
      </w:r>
      <w:r>
        <w:rPr>
          <w:rFonts w:ascii="宋体" w:hAnsi="宋体"/>
          <w:color w:val="000000"/>
          <w:sz w:val="24"/>
        </w:rPr>
        <w:t xml:space="preserve">；</w:t>
      </w:r>
      <w:r>
        <w:rPr>
          <w:rFonts w:hint="eastAsia" w:ascii="宋体" w:hAnsi="宋体"/>
          <w:color w:val="000000"/>
          <w:sz w:val="24"/>
          <w:lang w:val="zh-CN"/>
        </w:rPr>
        <w:t xml:space="preserve">（</w:t>
      </w:r>
      <w:r>
        <w:rPr>
          <w:rFonts w:hint="eastAsia" w:ascii="宋体" w:hAnsi="宋体"/>
          <w:color w:val="000000"/>
          <w:sz w:val="24"/>
        </w:rPr>
        <w:t xml:space="preserve">4</w:t>
      </w:r>
      <w:r>
        <w:rPr>
          <w:rFonts w:hint="eastAsia" w:ascii="宋体" w:hAnsi="宋体"/>
          <w:color w:val="000000"/>
          <w:sz w:val="24"/>
          <w:lang w:val="zh-CN"/>
        </w:rPr>
        <w:t xml:space="preserve">）</w:t>
      </w:r>
      <w:r>
        <w:rPr>
          <w:rFonts w:ascii="宋体" w:hAnsi="宋体"/>
          <w:color w:val="000000"/>
          <w:sz w:val="24"/>
        </w:rPr>
        <w:t xml:space="preserve">理验收阶段等的时间及工序进度计划</w:t>
      </w:r>
      <w:r>
        <w:rPr>
          <w:rFonts w:hint="eastAsia" w:ascii="宋体" w:hAnsi="宋体"/>
          <w:color w:val="000000"/>
          <w:sz w:val="24"/>
        </w:rPr>
        <w:t xml:space="preserve">等</w:t>
      </w:r>
      <w:r>
        <w:rPr>
          <w:rFonts w:ascii="宋体" w:hAnsi="宋体"/>
          <w:color w:val="000000"/>
          <w:sz w:val="24"/>
        </w:rPr>
        <w:t xml:space="preserve">。</w:t>
      </w:r>
      <w:r/>
    </w:p>
    <w:p>
      <w:pPr>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②实施计划</w:t>
      </w:r>
      <w:r/>
    </w:p>
    <w:p>
      <w:pPr>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实施计划至少包含筹备、实施、验收三阶段推进，各阶段明确任务与时间节点，同步保障资金、安全与质量。</w:t>
      </w:r>
      <w:r/>
    </w:p>
    <w:p>
      <w:pPr>
        <w:ind w:firstLine="480"/>
        <w:spacing w:line="360" w:lineRule="auto"/>
        <w:rPr>
          <w:rFonts w:hint="eastAsia" w:ascii="宋体" w:hAnsi="宋体"/>
          <w:color w:val="000000"/>
          <w:sz w:val="24"/>
          <w:lang w:val="zh-CN"/>
        </w:rPr>
      </w:pPr>
      <w:r>
        <w:rPr>
          <w:rFonts w:hint="eastAsia" w:ascii="宋体" w:hAnsi="宋体"/>
          <w:color w:val="000000"/>
          <w:sz w:val="24"/>
          <w:lang w:val="zh-CN"/>
        </w:rPr>
        <w:t xml:space="preserve">③工期进度安排</w:t>
      </w:r>
      <w:r/>
    </w:p>
    <w:p>
      <w:pPr>
        <w:ind w:firstLine="480"/>
        <w:spacing w:line="360" w:lineRule="auto"/>
        <w:rPr>
          <w:rFonts w:hint="eastAsia" w:ascii="宋体" w:hAnsi="宋体"/>
          <w:color w:val="000000"/>
          <w:sz w:val="24"/>
          <w:lang w:val="zh-CN"/>
        </w:rPr>
      </w:pPr>
      <w:r>
        <w:rPr>
          <w:rFonts w:hint="eastAsia" w:ascii="宋体" w:hAnsi="宋体"/>
          <w:color w:val="000000"/>
          <w:sz w:val="24"/>
        </w:rPr>
        <w:t xml:space="preserve">（1）</w:t>
      </w:r>
      <w:r>
        <w:rPr>
          <w:rFonts w:hint="eastAsia" w:ascii="宋体" w:hAnsi="宋体"/>
          <w:color w:val="000000"/>
          <w:sz w:val="24"/>
          <w:lang w:val="zh-CN"/>
        </w:rPr>
        <w:t xml:space="preserve">工期进度安排</w:t>
      </w:r>
      <w:r>
        <w:rPr>
          <w:rFonts w:hint="eastAsia" w:ascii="宋体" w:hAnsi="宋体"/>
          <w:color w:val="000000"/>
          <w:sz w:val="24"/>
        </w:rPr>
        <w:t xml:space="preserve">，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 20%）或机械（增加台数≥原配置的15%）调整。进度汇报：每周五17:00前向采购人提交进度报告，报告准时提交率100%，数据准确率100%。</w:t>
      </w:r>
      <w:r/>
    </w:p>
    <w:p>
      <w:pPr>
        <w:ind w:firstLine="480"/>
        <w:spacing w:line="360" w:lineRule="auto"/>
        <w:rPr>
          <w:rFonts w:hint="eastAsia" w:ascii="宋体" w:hAnsi="宋体"/>
          <w:color w:val="000000"/>
          <w:sz w:val="24"/>
        </w:rPr>
      </w:pPr>
      <w:r>
        <w:rPr>
          <w:rFonts w:hint="eastAsia" w:ascii="宋体" w:hAnsi="宋体"/>
          <w:color w:val="000000"/>
          <w:sz w:val="24"/>
        </w:rPr>
        <w:t xml:space="preserve">（2）工序衔接：制定详细的工序交接清单，合理安排各工序施工顺序。</w:t>
      </w:r>
      <w:r/>
    </w:p>
    <w:p>
      <w:pPr>
        <w:ind w:firstLine="480"/>
        <w:spacing w:line="360" w:lineRule="auto"/>
        <w:rPr>
          <w:rFonts w:hint="eastAsia" w:ascii="宋体" w:hAnsi="宋体"/>
          <w:color w:val="000000"/>
          <w:sz w:val="24"/>
          <w:lang w:val="zh-CN"/>
        </w:rPr>
      </w:pPr>
      <w:r>
        <w:rPr>
          <w:rFonts w:hint="eastAsia" w:ascii="宋体" w:hAnsi="宋体"/>
          <w:color w:val="000000"/>
          <w:sz w:val="24"/>
        </w:rPr>
        <w:t xml:space="preserve">（3）进度监控：工序交接清单编制完整率100%，交接验收合格率100%；上一工序完成后，下一工序进场间隔≤8小时。</w:t>
      </w:r>
      <w:r/>
    </w:p>
    <w:p>
      <w:pPr>
        <w:ind w:firstLine="480"/>
        <w:spacing w:line="360" w:lineRule="auto"/>
        <w:rPr>
          <w:rFonts w:hint="eastAsia" w:ascii="宋体" w:hAnsi="宋体"/>
          <w:color w:val="000000"/>
          <w:sz w:val="24"/>
        </w:rPr>
      </w:pPr>
      <w:r>
        <w:rPr>
          <w:rFonts w:hint="eastAsia" w:ascii="宋体" w:hAnsi="宋体"/>
          <w:color w:val="000000"/>
          <w:sz w:val="24"/>
          <w:lang w:val="zh-CN"/>
        </w:rPr>
        <w:t xml:space="preserve">④应急措施</w:t>
      </w:r>
      <w:r/>
    </w:p>
    <w:p>
      <w:pPr>
        <w:ind w:firstLine="480"/>
        <w:spacing w:line="360" w:lineRule="auto"/>
        <w:rPr>
          <w:rFonts w:hint="eastAsia" w:ascii="宋体" w:hAnsi="宋体"/>
          <w:color w:val="000000"/>
          <w:sz w:val="24"/>
          <w:lang w:val="zh-CN"/>
        </w:rPr>
      </w:pPr>
      <w:r>
        <w:rPr>
          <w:rFonts w:ascii="宋体" w:hAnsi="宋体"/>
          <w:color w:val="000000"/>
          <w:sz w:val="24"/>
        </w:rPr>
        <w:t xml:space="preserve">针对恶劣天气（暴雨、台风等），提前48小时制定应对方案；安全事故发生后，响应时间≤1小时，处理完成时间≤72小时（一般事故），最大限度减少工期延误（延误≤2天）。</w:t>
      </w:r>
      <w:r/>
    </w:p>
    <w:p>
      <w:pPr>
        <w:ind w:firstLine="480"/>
        <w:spacing w:line="360" w:lineRule="auto"/>
        <w:rPr>
          <w:rFonts w:ascii="宋体" w:hAnsi="宋体" w:eastAsia="宋体" w:cs="宋体"/>
          <w:color w:val="000000"/>
          <w:sz w:val="24"/>
          <w:szCs w:val="24"/>
        </w:rPr>
      </w:pPr>
      <w:r>
        <w:rPr>
          <w:rFonts w:hint="eastAsia" w:ascii="宋体" w:hAnsi="宋体"/>
          <w:color w:val="000000"/>
          <w:sz w:val="24"/>
        </w:rPr>
        <w:t xml:space="preserve">1.2质量保障方案</w:t>
      </w:r>
      <w:r>
        <w:rPr>
          <w:rFonts w:ascii="宋体" w:hAnsi="宋体" w:eastAsia="宋体" w:cs="宋体"/>
          <w:color w:val="000000"/>
          <w:sz w:val="24"/>
        </w:rPr>
        <w:t xml:space="preserve">内容至少包含：</w:t>
      </w:r>
      <w:r/>
    </w:p>
    <w:p>
      <w:pPr>
        <w:ind w:firstLine="480"/>
        <w:spacing w:line="360" w:lineRule="auto"/>
        <w:rPr>
          <w:rFonts w:hint="eastAsia" w:ascii="宋体" w:hAnsi="宋体"/>
          <w:color w:val="000000"/>
          <w:sz w:val="24"/>
        </w:rPr>
      </w:pPr>
      <w:r>
        <w:rPr>
          <w:rFonts w:hint="eastAsia" w:ascii="宋体" w:hAnsi="宋体"/>
          <w:color w:val="000000"/>
          <w:sz w:val="24"/>
        </w:rPr>
        <w:t xml:space="preserve">①确定质量方针和目标</w:t>
      </w:r>
      <w:r/>
    </w:p>
    <w:p>
      <w:pPr>
        <w:ind w:firstLine="480"/>
        <w:spacing w:line="360" w:lineRule="auto"/>
        <w:rPr>
          <w:rFonts w:hint="eastAsia" w:ascii="宋体" w:hAnsi="宋体"/>
          <w:color w:val="000000"/>
          <w:sz w:val="24"/>
        </w:rPr>
      </w:pPr>
      <w:r>
        <w:rPr>
          <w:rFonts w:hint="eastAsia" w:ascii="宋体" w:hAnsi="宋体"/>
          <w:color w:val="000000"/>
          <w:sz w:val="24"/>
        </w:rPr>
        <w:t xml:space="preserve">明确的质量方向和具体目标：包括生产过程中的工作质量和售后服务质量等，有助于确保项目实施过程中的质量和最终交付的质量。</w:t>
      </w:r>
      <w:r/>
    </w:p>
    <w:p>
      <w:pPr>
        <w:ind w:firstLine="480"/>
        <w:spacing w:line="360" w:lineRule="auto"/>
        <w:rPr>
          <w:rFonts w:hint="eastAsia" w:ascii="宋体" w:hAnsi="宋体"/>
          <w:color w:val="000000"/>
          <w:sz w:val="24"/>
        </w:rPr>
      </w:pPr>
      <w:r>
        <w:rPr>
          <w:rFonts w:hint="eastAsia" w:ascii="宋体" w:hAnsi="宋体"/>
          <w:color w:val="000000"/>
          <w:sz w:val="24"/>
        </w:rPr>
        <w:t xml:space="preserve">②质量管理体系</w:t>
      </w:r>
      <w:r/>
    </w:p>
    <w:p>
      <w:pPr>
        <w:ind w:firstLine="480"/>
        <w:spacing w:line="360" w:lineRule="auto"/>
        <w:rPr>
          <w:rFonts w:hint="eastAsia" w:ascii="宋体" w:hAnsi="宋体"/>
          <w:color w:val="000000"/>
          <w:sz w:val="24"/>
        </w:rPr>
      </w:pPr>
      <w:r>
        <w:rPr>
          <w:rFonts w:hint="eastAsia" w:ascii="宋体" w:hAnsi="宋体"/>
          <w:color w:val="000000"/>
          <w:sz w:val="24"/>
        </w:rPr>
        <w:t xml:space="preserve">（1）建立质量标准体系需要坚持三个原则，一是必须有精确量化的质量指标；二是必须有具体明确的质量要求；三是实施操作的细则需要有统一的术语说明。</w:t>
      </w:r>
      <w:r/>
    </w:p>
    <w:p>
      <w:pPr>
        <w:ind w:firstLine="480"/>
        <w:spacing w:line="360" w:lineRule="auto"/>
        <w:rPr>
          <w:rFonts w:hint="eastAsia" w:ascii="宋体" w:hAnsi="宋体"/>
          <w:color w:val="000000"/>
          <w:sz w:val="24"/>
        </w:rPr>
      </w:pPr>
      <w:r>
        <w:rPr>
          <w:rFonts w:hint="eastAsia" w:ascii="宋体" w:hAnsi="宋体"/>
          <w:color w:val="000000"/>
          <w:sz w:val="24"/>
        </w:rPr>
        <w:t xml:space="preserve">（2）制定规章制度保证体系内容主要包括操作流程的规范制度，信息管理的规范制度以及检验程序和变更程序的操作规程等。</w:t>
      </w:r>
      <w:r/>
    </w:p>
    <w:p>
      <w:pPr>
        <w:ind w:firstLine="480"/>
        <w:spacing w:line="360" w:lineRule="auto"/>
        <w:rPr>
          <w:rFonts w:hint="eastAsia" w:ascii="宋体" w:hAnsi="宋体"/>
          <w:color w:val="000000"/>
          <w:sz w:val="24"/>
        </w:rPr>
      </w:pPr>
      <w:r>
        <w:rPr>
          <w:rFonts w:hint="eastAsia" w:ascii="宋体" w:hAnsi="宋体"/>
          <w:color w:val="000000"/>
          <w:sz w:val="24"/>
        </w:rPr>
        <w:t xml:space="preserve">（3）资源配置保证体系主要包括设备要素，配备必要的质量检验设备，并保证生产设备本身的质量；原材料要素，建立质量认证体系保证原材料供应链的质量标准；人才要素，选择、配备、培训合格的工作人员和质量管理人才。</w:t>
      </w:r>
      <w:r/>
    </w:p>
    <w:p>
      <w:pPr>
        <w:ind w:firstLine="480"/>
        <w:spacing w:line="360" w:lineRule="auto"/>
        <w:rPr>
          <w:rFonts w:ascii="宋体" w:hAnsi="宋体"/>
          <w:color w:val="000000"/>
          <w:sz w:val="24"/>
        </w:rPr>
      </w:pPr>
      <w:r>
        <w:rPr>
          <w:rFonts w:hint="eastAsia" w:ascii="宋体" w:hAnsi="宋体"/>
          <w:color w:val="000000"/>
          <w:sz w:val="24"/>
        </w:rPr>
        <w:t xml:space="preserve">1.3安全保障方案</w:t>
      </w:r>
      <w:r>
        <w:rPr>
          <w:rFonts w:ascii="宋体" w:hAnsi="宋体" w:eastAsia="宋体" w:cs="宋体"/>
          <w:color w:val="000000"/>
          <w:sz w:val="24"/>
        </w:rPr>
        <w:t xml:space="preserve">内容至少包含：</w:t>
      </w:r>
      <w:r/>
    </w:p>
    <w:p>
      <w:pPr>
        <w:ind w:firstLine="480"/>
        <w:spacing w:line="360" w:lineRule="auto"/>
        <w:rPr>
          <w:rFonts w:hint="eastAsia" w:ascii="宋体" w:hAnsi="宋体"/>
          <w:color w:val="000000"/>
          <w:sz w:val="24"/>
        </w:rPr>
      </w:pPr>
      <w:r>
        <w:rPr>
          <w:rFonts w:hint="eastAsia" w:ascii="宋体" w:hAnsi="宋体"/>
          <w:color w:val="000000"/>
          <w:sz w:val="24"/>
        </w:rPr>
        <w:t xml:space="preserve">①安全管理体系</w:t>
      </w:r>
      <w:r/>
    </w:p>
    <w:p>
      <w:pPr>
        <w:ind w:firstLine="480"/>
        <w:spacing w:line="360" w:lineRule="auto"/>
        <w:rPr>
          <w:rFonts w:hint="eastAsia" w:ascii="宋体" w:hAnsi="宋体"/>
          <w:color w:val="000000"/>
          <w:sz w:val="24"/>
        </w:rPr>
      </w:pPr>
      <w:r>
        <w:rPr>
          <w:rFonts w:hint="eastAsia" w:ascii="宋体" w:hAnsi="宋体"/>
          <w:color w:val="000000"/>
          <w:sz w:val="24"/>
        </w:rPr>
        <w:t xml:space="preserve">应明确安全管理目标的设定、安全管理制度的完善、安全保障措施的实施、责任与激励机制的落实等。</w:t>
      </w:r>
      <w:r/>
    </w:p>
    <w:p>
      <w:pPr>
        <w:ind w:firstLine="480"/>
        <w:spacing w:line="360" w:lineRule="auto"/>
        <w:rPr>
          <w:rFonts w:hint="eastAsia" w:ascii="宋体" w:hAnsi="宋体"/>
          <w:color w:val="000000"/>
          <w:sz w:val="24"/>
        </w:rPr>
      </w:pPr>
      <w:r>
        <w:rPr>
          <w:rFonts w:hint="eastAsia" w:ascii="宋体" w:hAnsi="宋体"/>
          <w:color w:val="000000"/>
          <w:sz w:val="24"/>
        </w:rPr>
        <w:t xml:space="preserve">②安全管理制度</w:t>
      </w:r>
      <w:r/>
    </w:p>
    <w:p>
      <w:pPr>
        <w:ind w:firstLine="480"/>
        <w:spacing w:line="360" w:lineRule="auto"/>
        <w:rPr>
          <w:rFonts w:hint="eastAsia" w:ascii="宋体" w:hAnsi="宋体"/>
          <w:color w:val="000000"/>
          <w:sz w:val="24"/>
        </w:rPr>
      </w:pPr>
      <w:r>
        <w:rPr>
          <w:rFonts w:hint="eastAsia" w:ascii="宋体" w:hAnsi="宋体"/>
          <w:color w:val="000000"/>
          <w:sz w:val="24"/>
        </w:rPr>
        <w:t xml:space="preserve">（1）应明确施工过程中安全管理的关键点，旨在确保施工过程中的人员安全和工程质量。</w:t>
      </w:r>
      <w:r/>
    </w:p>
    <w:p>
      <w:pPr>
        <w:ind w:firstLine="480"/>
        <w:spacing w:line="360" w:lineRule="auto"/>
        <w:rPr>
          <w:rFonts w:hint="eastAsia" w:ascii="宋体" w:hAnsi="宋体"/>
          <w:color w:val="000000"/>
          <w:sz w:val="24"/>
        </w:rPr>
      </w:pPr>
      <w:r>
        <w:rPr>
          <w:rFonts w:hint="eastAsia" w:ascii="宋体" w:hAnsi="宋体"/>
          <w:color w:val="000000"/>
          <w:sz w:val="24"/>
        </w:rPr>
        <w:t xml:space="preserve">（2）施工设备的管理：正确选择和使用机具设备，及时搞好施工设备的维护和保养，按计划检查和修理，建立现场施工设备使用管理制度等。</w:t>
      </w:r>
      <w:r/>
    </w:p>
    <w:p>
      <w:pPr>
        <w:ind w:firstLine="480"/>
        <w:spacing w:line="360" w:lineRule="auto"/>
        <w:rPr>
          <w:rFonts w:hint="eastAsia" w:ascii="宋体" w:hAnsi="宋体"/>
          <w:color w:val="000000"/>
          <w:sz w:val="24"/>
        </w:rPr>
      </w:pPr>
      <w:r>
        <w:rPr>
          <w:rFonts w:hint="eastAsia" w:ascii="宋体" w:hAnsi="宋体"/>
          <w:color w:val="000000"/>
          <w:sz w:val="24"/>
        </w:rPr>
        <w:t xml:space="preserve">③岗位职责的健全</w:t>
      </w:r>
      <w:r/>
    </w:p>
    <w:p>
      <w:pPr>
        <w:ind w:firstLine="480"/>
        <w:spacing w:line="360" w:lineRule="auto"/>
        <w:rPr>
          <w:rFonts w:hint="eastAsia" w:ascii="宋体" w:hAnsi="宋体"/>
          <w:color w:val="000000"/>
          <w:sz w:val="24"/>
        </w:rPr>
      </w:pPr>
      <w:r>
        <w:rPr>
          <w:rFonts w:hint="eastAsia" w:ascii="宋体" w:hAnsi="宋体"/>
          <w:color w:val="000000"/>
          <w:sz w:val="24"/>
        </w:rPr>
        <w:t xml:space="preserve">制定有效地健全工程项目改造工程岗位职责，提高项目的管理水平和执行效率。</w:t>
      </w:r>
      <w:r/>
    </w:p>
    <w:p>
      <w:pPr>
        <w:ind w:firstLine="480"/>
        <w:spacing w:line="360" w:lineRule="auto"/>
        <w:rPr>
          <w:rFonts w:hint="eastAsia" w:ascii="宋体" w:hAnsi="宋体"/>
          <w:color w:val="000000"/>
          <w:sz w:val="24"/>
        </w:rPr>
      </w:pPr>
      <w:r>
        <w:rPr>
          <w:rFonts w:hint="eastAsia" w:ascii="宋体" w:hAnsi="宋体"/>
          <w:color w:val="000000"/>
          <w:sz w:val="24"/>
        </w:rPr>
        <w:t xml:space="preserve">每个岗位的职责应该清晰明确，避免职责不清导致的工作推诿。</w:t>
      </w:r>
      <w:r/>
    </w:p>
    <w:p>
      <w:pPr>
        <w:ind w:firstLine="480"/>
        <w:spacing w:line="360" w:lineRule="auto"/>
        <w:rPr>
          <w:rFonts w:hint="eastAsia" w:ascii="宋体" w:hAnsi="宋体"/>
          <w:color w:val="000000"/>
          <w:sz w:val="24"/>
        </w:rPr>
      </w:pPr>
      <w:r>
        <w:rPr>
          <w:rFonts w:hint="eastAsia" w:ascii="宋体" w:hAnsi="宋体"/>
          <w:color w:val="000000"/>
          <w:sz w:val="24"/>
        </w:rPr>
        <w:t xml:space="preserve">为每个岗位制定具体的工作标准，以便于评估员工的工作表现。这包括工作流程、工作质量、工作效率等方面的标准。</w:t>
      </w:r>
      <w:r/>
    </w:p>
    <w:p>
      <w:pPr>
        <w:ind w:firstLine="480"/>
        <w:spacing w:line="360" w:lineRule="auto"/>
        <w:rPr>
          <w:rFonts w:hint="eastAsia" w:ascii="宋体" w:hAnsi="宋体"/>
          <w:color w:val="000000"/>
          <w:sz w:val="24"/>
        </w:rPr>
      </w:pPr>
      <w:r>
        <w:rPr>
          <w:rFonts w:hint="eastAsia" w:ascii="宋体" w:hAnsi="宋体"/>
          <w:color w:val="000000"/>
          <w:sz w:val="24"/>
        </w:rPr>
        <w:t xml:space="preserve">④安全保证措施</w:t>
      </w:r>
      <w:r/>
    </w:p>
    <w:p>
      <w:pPr>
        <w:ind w:firstLine="480"/>
        <w:spacing w:line="360" w:lineRule="auto"/>
        <w:rPr>
          <w:rFonts w:hint="eastAsia" w:ascii="宋体" w:hAnsi="宋体"/>
          <w:color w:val="000000"/>
          <w:sz w:val="24"/>
        </w:rPr>
      </w:pPr>
      <w:r>
        <w:rPr>
          <w:rFonts w:hint="eastAsia" w:ascii="宋体" w:hAnsi="宋体"/>
          <w:color w:val="000000"/>
          <w:sz w:val="24"/>
        </w:rPr>
        <w:t xml:space="preserve">（1）应采取预防措施来减少事故的发生。具体措施包括了解施工场地的地质情况，确保施工过程中不会对周边人员造成伤害。严禁使用过期、损坏或不合格的施工材料和设备，确保施工质量和操作安全。制定精细的施工计划，明确施工流程和安全要求，避免施工过程中发生冲突和危险。</w:t>
      </w:r>
      <w:r/>
    </w:p>
    <w:p>
      <w:pPr>
        <w:ind w:firstLine="480"/>
        <w:spacing w:line="360" w:lineRule="auto"/>
        <w:rPr>
          <w:rFonts w:hint="eastAsia" w:ascii="宋体" w:hAnsi="宋体"/>
          <w:color w:val="000000"/>
          <w:sz w:val="24"/>
        </w:rPr>
      </w:pPr>
      <w:r>
        <w:rPr>
          <w:rFonts w:hint="eastAsia" w:ascii="宋体" w:hAnsi="宋体"/>
          <w:color w:val="000000"/>
          <w:sz w:val="24"/>
        </w:rPr>
        <w:t xml:space="preserve">（2）应制定详细的应急预案，用于处理突发事件和事故。应急预案应包括突发事件的分类和等级划分，以及应对措施。应急救援组织和人员的职责和行动方案。紧急避险和疏散方案。对外沟通和信息发布机制。定期进行应急演练，以检验应急预案的有效性和施工人员的应急响应能力。演练应模拟各种突发事件，并对应急组织、沟通、救援和疏散等环节进行全面评估和改进。</w:t>
      </w:r>
      <w:r/>
    </w:p>
    <w:p>
      <w:pPr>
        <w:ind w:firstLine="480"/>
        <w:spacing w:line="360" w:lineRule="auto"/>
        <w:rPr>
          <w:rFonts w:hint="eastAsia" w:ascii="宋体" w:hAnsi="宋体"/>
          <w:color w:val="000000"/>
          <w:sz w:val="24"/>
        </w:rPr>
      </w:pPr>
      <w:r>
        <w:rPr>
          <w:rFonts w:hint="eastAsia" w:ascii="宋体" w:hAnsi="宋体"/>
          <w:color w:val="000000"/>
          <w:sz w:val="24"/>
        </w:rPr>
        <w:t xml:space="preserve">（3）应进行全员安全教育，提高施工人员的安全意识和安全知识。安全教育内容包括个人防护知识和技能培训。突发事件应对知识和逃生自救技能培训。施工操作规范和安全操作要求的培训。对参与改造工程的工人进行专业安全培训，提高他们的安全操作技能和意识。培训内容包括基本的安全操作规范和要求。</w:t>
      </w:r>
      <w:r/>
    </w:p>
    <w:p>
      <w:pPr>
        <w:ind w:firstLine="480"/>
        <w:spacing w:line="360" w:lineRule="auto"/>
        <w:rPr>
          <w:rFonts w:hint="eastAsia" w:ascii="宋体" w:hAnsi="宋体"/>
          <w:color w:val="000000"/>
          <w:sz w:val="24"/>
        </w:rPr>
      </w:pPr>
      <w:r>
        <w:rPr>
          <w:rFonts w:hint="eastAsia" w:ascii="宋体" w:hAnsi="宋体"/>
          <w:color w:val="000000"/>
          <w:sz w:val="24"/>
        </w:rPr>
        <w:t xml:space="preserve">1.4环保措施方案</w:t>
      </w:r>
      <w:r>
        <w:rPr>
          <w:rFonts w:ascii="宋体" w:hAnsi="宋体" w:eastAsia="宋体" w:cs="宋体"/>
          <w:color w:val="000000"/>
          <w:sz w:val="24"/>
        </w:rPr>
        <w:t xml:space="preserve">内容至少包含：</w:t>
      </w:r>
      <w:r/>
    </w:p>
    <w:p>
      <w:pPr>
        <w:ind w:firstLine="480"/>
        <w:spacing w:line="360" w:lineRule="auto"/>
        <w:rPr>
          <w:rFonts w:hint="eastAsia" w:ascii="宋体" w:hAnsi="宋体"/>
          <w:color w:val="000000"/>
          <w:sz w:val="24"/>
        </w:rPr>
      </w:pPr>
      <w:r>
        <w:rPr>
          <w:rFonts w:hint="eastAsia" w:ascii="宋体" w:hAnsi="宋体"/>
          <w:color w:val="000000"/>
          <w:sz w:val="24"/>
        </w:rPr>
        <w:t xml:space="preserve">①文明施工要求</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w:t>
      </w:r>
      <w:r>
        <w:rPr>
          <w:rFonts w:hint="eastAsia" w:ascii="宋体" w:hAnsi="宋体"/>
          <w:color w:val="000000"/>
          <w:sz w:val="24"/>
        </w:rPr>
        <w:t xml:space="preserve">1）</w:t>
      </w:r>
      <w:r>
        <w:rPr>
          <w:rFonts w:ascii="宋体" w:hAnsi="宋体" w:eastAsia="宋体" w:cs="宋体"/>
          <w:color w:val="000000"/>
          <w:sz w:val="24"/>
        </w:rPr>
        <w:t xml:space="preserve">施工现场必须实施管理，现场出入口应设明显标识</w:t>
      </w:r>
      <w:r>
        <w:rPr>
          <w:rFonts w:hint="eastAsia" w:ascii="宋体" w:hAnsi="宋体"/>
          <w:color w:val="000000"/>
          <w:sz w:val="24"/>
        </w:rPr>
        <w:t xml:space="preserve">，场地四周必须采用封闭围挡，围挡要坚固、整洁、美观，并沿场地四周连续设置。</w:t>
      </w:r>
      <w:r/>
    </w:p>
    <w:p>
      <w:pPr>
        <w:ind w:firstLine="480"/>
        <w:spacing w:line="360" w:lineRule="auto"/>
        <w:rPr>
          <w:rFonts w:hint="eastAsia" w:ascii="宋体" w:hAnsi="宋体"/>
          <w:color w:val="000000"/>
          <w:sz w:val="24"/>
        </w:rPr>
      </w:pPr>
      <w:r>
        <w:rPr>
          <w:rFonts w:hint="eastAsia" w:ascii="宋体" w:hAnsi="宋体"/>
          <w:color w:val="000000"/>
          <w:sz w:val="24"/>
        </w:rPr>
        <w:t xml:space="preserve">（2）施工场地处理，保证道路排水畅通，防止泥浆、污水、废水乱流和堵塞下水道，工地无积水现象。各种材料必须按施工平面图位置堆放，保证施工道路平整、畅通。</w:t>
      </w:r>
      <w:r/>
    </w:p>
    <w:p>
      <w:pPr>
        <w:ind w:firstLine="480"/>
        <w:spacing w:line="360" w:lineRule="auto"/>
        <w:rPr>
          <w:rFonts w:hint="eastAsia" w:ascii="宋体" w:hAnsi="宋体"/>
          <w:color w:val="000000"/>
          <w:sz w:val="24"/>
        </w:rPr>
      </w:pPr>
      <w:r>
        <w:rPr>
          <w:rFonts w:hint="eastAsia" w:ascii="宋体" w:hAnsi="宋体"/>
          <w:color w:val="000000"/>
          <w:sz w:val="24"/>
        </w:rPr>
        <w:t xml:space="preserve">（3）施工现场应设宣传栏、报刊栏，悬挂安全标语和安全警示标志牌，加强安全文明施工宣传。</w:t>
      </w:r>
      <w:r/>
    </w:p>
    <w:p>
      <w:pPr>
        <w:ind w:firstLine="480"/>
        <w:spacing w:line="360" w:lineRule="auto"/>
        <w:rPr>
          <w:rFonts w:hint="eastAsia" w:ascii="宋体" w:hAnsi="宋体"/>
          <w:color w:val="000000"/>
          <w:sz w:val="24"/>
        </w:rPr>
      </w:pPr>
      <w:r>
        <w:rPr>
          <w:rFonts w:hint="eastAsia" w:ascii="宋体" w:hAnsi="宋体"/>
          <w:color w:val="000000"/>
          <w:sz w:val="24"/>
        </w:rPr>
        <w:t xml:space="preserve">②事故与火灾预防</w:t>
      </w:r>
      <w:r/>
    </w:p>
    <w:p>
      <w:pPr>
        <w:ind w:firstLine="480"/>
        <w:spacing w:line="360" w:lineRule="auto"/>
        <w:rPr>
          <w:rFonts w:hint="eastAsia" w:ascii="宋体" w:hAnsi="宋体"/>
          <w:color w:val="000000"/>
          <w:sz w:val="24"/>
        </w:rPr>
      </w:pPr>
      <w:r>
        <w:rPr>
          <w:rFonts w:hint="eastAsia" w:ascii="宋体" w:hAnsi="宋体"/>
          <w:color w:val="000000"/>
          <w:sz w:val="24"/>
        </w:rPr>
        <w:t xml:space="preserve">（1）定期检查施工现场的电气设备，确保其正常运行，避免电线老化、短路等问题引发火灾。使用符合安全标准的电气设备和电线，选择质量可靠的电线和插座，并确保其正常使用。</w:t>
      </w:r>
      <w:r/>
    </w:p>
    <w:p>
      <w:pPr>
        <w:ind w:firstLine="480"/>
        <w:spacing w:line="360" w:lineRule="auto"/>
        <w:rPr>
          <w:rFonts w:hint="eastAsia" w:ascii="宋体" w:hAnsi="宋体"/>
          <w:color w:val="000000"/>
          <w:sz w:val="24"/>
        </w:rPr>
      </w:pPr>
      <w:r>
        <w:rPr>
          <w:rFonts w:hint="eastAsia" w:ascii="宋体" w:hAnsi="宋体"/>
          <w:color w:val="000000"/>
          <w:sz w:val="24"/>
        </w:rPr>
        <w:t xml:space="preserve">（2）对施工现场的易燃物品进行分类储存和管理，避免堆放大量易燃物品。定期清理施工现场上的垃圾和杂物，保持通道畅通，以便在火灾发生时能够及时进行灭火和人员疏散。</w:t>
      </w:r>
      <w:r/>
    </w:p>
    <w:p>
      <w:pPr>
        <w:ind w:firstLine="480"/>
        <w:spacing w:line="360" w:lineRule="auto"/>
        <w:rPr>
          <w:rFonts w:hint="eastAsia" w:ascii="宋体" w:hAnsi="宋体"/>
          <w:color w:val="000000"/>
          <w:sz w:val="24"/>
        </w:rPr>
      </w:pPr>
      <w:r>
        <w:rPr>
          <w:rFonts w:hint="eastAsia" w:ascii="宋体" w:hAnsi="宋体"/>
          <w:color w:val="000000"/>
          <w:sz w:val="24"/>
        </w:rPr>
        <w:t xml:space="preserve">（3）安装火灾报警器和灭火器，并定期维护和检查其工作状态，确保其正常使用。在施工现场设置合适的消防设施，包括灭火器、水源、喷淋系统等。</w:t>
      </w:r>
      <w:r/>
    </w:p>
    <w:p>
      <w:pPr>
        <w:ind w:firstLine="480"/>
        <w:spacing w:line="360" w:lineRule="auto"/>
        <w:rPr>
          <w:rFonts w:hint="eastAsia" w:ascii="宋体" w:hAnsi="宋体"/>
          <w:color w:val="000000"/>
          <w:sz w:val="24"/>
        </w:rPr>
      </w:pPr>
      <w:r>
        <w:rPr>
          <w:rFonts w:hint="eastAsia" w:ascii="宋体" w:hAnsi="宋体"/>
          <w:color w:val="000000"/>
          <w:sz w:val="24"/>
        </w:rPr>
        <w:t xml:space="preserve">（4）对于必须要使用明火作业的部位，要逐级审批，在领取动火证之后，组织专人看守现场，作业完毕后，应清理现场，防止阴燃着火。对残余火种应及时熄灭。</w:t>
      </w:r>
      <w:r/>
    </w:p>
    <w:p>
      <w:pPr>
        <w:ind w:firstLine="480"/>
        <w:spacing w:line="360" w:lineRule="auto"/>
        <w:rPr>
          <w:rFonts w:hint="eastAsia" w:ascii="宋体" w:hAnsi="宋体"/>
          <w:color w:val="000000"/>
          <w:sz w:val="24"/>
        </w:rPr>
      </w:pPr>
      <w:r>
        <w:rPr>
          <w:rFonts w:hint="eastAsia" w:ascii="宋体" w:hAnsi="宋体"/>
          <w:color w:val="000000"/>
          <w:sz w:val="24"/>
        </w:rPr>
        <w:t xml:space="preserve">1.5售后服务方案</w:t>
      </w:r>
      <w:r>
        <w:rPr>
          <w:rFonts w:ascii="宋体" w:hAnsi="宋体" w:eastAsia="宋体" w:cs="宋体"/>
          <w:color w:val="000000"/>
          <w:sz w:val="24"/>
        </w:rPr>
        <w:t xml:space="preserve">内容至少包含：</w:t>
      </w:r>
      <w:r/>
    </w:p>
    <w:p>
      <w:pPr>
        <w:ind w:firstLine="480"/>
        <w:spacing w:line="360" w:lineRule="auto"/>
        <w:rPr>
          <w:rFonts w:hint="eastAsia" w:ascii="宋体" w:hAnsi="宋体"/>
          <w:color w:val="000000"/>
          <w:sz w:val="24"/>
        </w:rPr>
      </w:pPr>
      <w:r>
        <w:rPr>
          <w:rFonts w:hint="eastAsia" w:ascii="宋体" w:hAnsi="宋体"/>
          <w:color w:val="000000"/>
          <w:sz w:val="24"/>
        </w:rPr>
        <w:t xml:space="preserve">①质保期服务计划制定</w:t>
      </w:r>
      <w:r/>
    </w:p>
    <w:p>
      <w:pPr>
        <w:ind w:firstLine="480"/>
        <w:spacing w:line="360" w:lineRule="auto"/>
        <w:rPr>
          <w:rFonts w:hint="eastAsia" w:ascii="宋体" w:hAnsi="宋体"/>
          <w:color w:val="000000"/>
          <w:sz w:val="24"/>
        </w:rPr>
      </w:pPr>
      <w:r>
        <w:rPr>
          <w:rFonts w:hint="eastAsia" w:ascii="宋体" w:hAnsi="宋体"/>
          <w:color w:val="000000"/>
          <w:sz w:val="24"/>
        </w:rPr>
        <w:t xml:space="preserve">(1)详细列出保修期内的保修项目，如基础设施工程、地基基础工程、主体结构工程等，并注明各自的保修期限。</w:t>
      </w:r>
      <w:r/>
    </w:p>
    <w:p>
      <w:pPr>
        <w:ind w:firstLine="480"/>
        <w:spacing w:line="360" w:lineRule="auto"/>
        <w:rPr>
          <w:rFonts w:hint="eastAsia" w:ascii="宋体" w:hAnsi="宋体"/>
          <w:color w:val="000000"/>
          <w:sz w:val="24"/>
        </w:rPr>
      </w:pPr>
      <w:r>
        <w:rPr>
          <w:rFonts w:hint="eastAsia" w:ascii="宋体" w:hAnsi="宋体"/>
          <w:color w:val="000000"/>
          <w:sz w:val="24"/>
        </w:rPr>
        <w:t xml:space="preserve">(2)设立专门的维保部门或岗位，明确负责人的职责，以及保修岗的具体工作内容，如报修信息登记、质量责任确定、维修处理等。</w:t>
      </w:r>
      <w:r/>
    </w:p>
    <w:p>
      <w:pPr>
        <w:ind w:firstLine="480"/>
        <w:spacing w:line="360" w:lineRule="auto"/>
        <w:rPr>
          <w:rFonts w:hint="eastAsia" w:ascii="宋体" w:hAnsi="宋体"/>
          <w:color w:val="000000"/>
          <w:sz w:val="24"/>
        </w:rPr>
      </w:pPr>
      <w:r>
        <w:rPr>
          <w:rFonts w:hint="eastAsia" w:ascii="宋体" w:hAnsi="宋体"/>
          <w:color w:val="000000"/>
          <w:sz w:val="24"/>
        </w:rPr>
        <w:t xml:space="preserve">(3)规定不同类型问题的响应时间和处理流程，包括一般问题、较大问题和重大问题的处理方式。</w:t>
      </w:r>
      <w:r/>
    </w:p>
    <w:p>
      <w:pPr>
        <w:ind w:firstLine="480"/>
        <w:spacing w:line="360" w:lineRule="auto"/>
        <w:rPr>
          <w:rFonts w:hint="eastAsia" w:ascii="宋体" w:hAnsi="宋体"/>
          <w:color w:val="000000"/>
          <w:sz w:val="24"/>
        </w:rPr>
      </w:pPr>
      <w:r>
        <w:rPr>
          <w:rFonts w:hint="eastAsia" w:ascii="宋体" w:hAnsi="宋体"/>
          <w:color w:val="000000"/>
          <w:sz w:val="24"/>
        </w:rPr>
        <w:t xml:space="preserve">(4)对于重大质量问题，应有专门的验收标准和程序，包括验收参加人员、质量问题原因介绍、维修措施和效果报告、验收意见签署等。</w:t>
      </w:r>
      <w:r/>
    </w:p>
    <w:p>
      <w:pPr>
        <w:ind w:firstLine="480"/>
        <w:spacing w:line="360" w:lineRule="auto"/>
        <w:rPr>
          <w:rFonts w:hint="eastAsia" w:ascii="宋体" w:hAnsi="宋体"/>
          <w:color w:val="000000"/>
          <w:sz w:val="24"/>
        </w:rPr>
      </w:pPr>
      <w:r>
        <w:rPr>
          <w:rFonts w:hint="eastAsia" w:ascii="宋体" w:hAnsi="宋体"/>
          <w:color w:val="000000"/>
          <w:sz w:val="24"/>
        </w:rPr>
        <w:t xml:space="preserve">(5)工程保修期满后，施工单位应进行回访，并记录回访情况。同时，建立保修信息档案制度，记录处理过程和结果。</w:t>
      </w:r>
      <w:r/>
    </w:p>
    <w:p>
      <w:pPr>
        <w:ind w:firstLine="480"/>
        <w:spacing w:line="360" w:lineRule="auto"/>
        <w:rPr>
          <w:rFonts w:hint="eastAsia" w:ascii="宋体" w:hAnsi="宋体"/>
          <w:color w:val="000000"/>
          <w:sz w:val="24"/>
        </w:rPr>
      </w:pPr>
      <w:r>
        <w:rPr>
          <w:rFonts w:hint="eastAsia" w:ascii="宋体" w:hAnsi="宋体"/>
          <w:color w:val="000000"/>
          <w:sz w:val="24"/>
        </w:rPr>
        <w:t xml:space="preserve">②工程质保期内的维修</w:t>
      </w:r>
      <w:r/>
    </w:p>
    <w:p>
      <w:pPr>
        <w:ind w:firstLine="480"/>
        <w:spacing w:line="360" w:lineRule="auto"/>
        <w:rPr>
          <w:rFonts w:hint="eastAsia" w:ascii="宋体" w:hAnsi="宋体"/>
          <w:color w:val="000000"/>
          <w:sz w:val="24"/>
        </w:rPr>
      </w:pPr>
      <w:r>
        <w:rPr>
          <w:rFonts w:hint="eastAsia" w:ascii="宋体" w:hAnsi="宋体"/>
          <w:color w:val="000000"/>
          <w:sz w:val="24"/>
        </w:rPr>
        <w:t xml:space="preserve">（1）明确施工单位在质保期内的责任，包括及时响应报修、在约定时间内完成维修。问题处理流程：接收采购人的缺陷通知，详细记录缺陷位置、现象，缺陷记录完整率100%；安排技术人员到现场勘查，现场勘查完成时间≤8小时，确定缺陷原因、范围及严重程度；24小时内明确修复方法、材料、工期及责任人；确保施工安全和修复质量及验收等。</w:t>
      </w:r>
      <w:r/>
    </w:p>
    <w:p>
      <w:pPr>
        <w:ind w:firstLine="480"/>
        <w:spacing w:line="360" w:lineRule="auto"/>
        <w:rPr>
          <w:rFonts w:hint="eastAsia" w:ascii="宋体" w:hAnsi="宋体"/>
          <w:color w:val="000000"/>
          <w:sz w:val="24"/>
        </w:rPr>
      </w:pPr>
      <w:r>
        <w:rPr>
          <w:rFonts w:hint="eastAsia" w:ascii="宋体" w:hAnsi="宋体"/>
          <w:color w:val="000000"/>
          <w:sz w:val="24"/>
        </w:rPr>
        <w:t xml:space="preserve">（2）保障措施：专职处理人员配置≥2人，技术人员配置≥1人；修复材料储备量≥常用缺陷修复用量的1.2倍，材料到位时间≤24 小时。</w:t>
      </w:r>
      <w:r/>
    </w:p>
    <w:p>
      <w:pPr>
        <w:ind w:firstLine="480"/>
        <w:spacing w:line="360" w:lineRule="auto"/>
        <w:rPr>
          <w:rFonts w:hint="eastAsia" w:ascii="宋体" w:hAnsi="宋体"/>
          <w:color w:val="000000"/>
          <w:sz w:val="24"/>
          <w:szCs w:val="24"/>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val="zh-CN"/>
        </w:rPr>
        <w:t xml:space="preserve">三、企业业绩</w:t>
      </w:r>
      <w:r/>
    </w:p>
    <w:p>
      <w:pPr>
        <w:ind w:firstLine="480"/>
        <w:spacing w:line="360" w:lineRule="auto"/>
        <w:rPr>
          <w:rFonts w:hint="eastAsia" w:ascii="宋体" w:hAnsi="宋体"/>
          <w:color w:val="000000"/>
          <w:sz w:val="24"/>
          <w:szCs w:val="24"/>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val="zh-CN"/>
        </w:rPr>
        <w:t xml:space="preserve">供应商自2023年1月1日以来（以竣工验收证明时间为准）承接过类似业绩的优先。</w:t>
      </w:r>
      <w:r/>
    </w:p>
    <w:p>
      <w:pPr>
        <w:ind w:firstLine="480"/>
        <w:spacing w:line="360" w:lineRule="auto"/>
        <w:rPr>
          <w:rFonts w:hint="eastAsia" w:ascii="宋体" w:hAnsi="宋体"/>
          <w:color w:val="000000"/>
          <w:sz w:val="24"/>
          <w:szCs w:val="24"/>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val="zh-CN"/>
        </w:rPr>
        <w:t xml:space="preserve">四、装备能力</w:t>
      </w:r>
      <w:r/>
    </w:p>
    <w:p>
      <w:pPr>
        <w:ind w:firstLine="480"/>
        <w:spacing w:line="360" w:lineRule="auto"/>
        <w:rPr>
          <w:rFonts w:hint="eastAsia" w:ascii="宋体" w:hAnsi="宋体"/>
          <w:color w:val="000000"/>
          <w:sz w:val="24"/>
          <w:szCs w:val="24"/>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val="zh-CN"/>
        </w:rPr>
        <w:t xml:space="preserve">1.供应商配备工程救险车的优先；</w:t>
      </w:r>
      <w:r/>
    </w:p>
    <w:p>
      <w:pPr>
        <w:ind w:firstLine="480"/>
        <w:spacing w:line="360" w:lineRule="auto"/>
        <w:rPr>
          <w:rFonts w:hint="eastAsia" w:ascii="宋体" w:hAnsi="宋体"/>
          <w:color w:val="000000"/>
          <w:sz w:val="24"/>
          <w:szCs w:val="24"/>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val="zh-CN"/>
        </w:rPr>
        <w:t xml:space="preserve">2.供应商配备熔标线漆划设备 (含装载卡车、热熔釜、手推划线机)全套的优先；</w:t>
      </w:r>
      <w:r/>
    </w:p>
    <w:p>
      <w:pPr>
        <w:ind w:firstLine="480"/>
        <w:spacing w:line="360" w:lineRule="auto"/>
        <w:rPr>
          <w:rFonts w:hint="eastAsia" w:ascii="宋体" w:hAnsi="宋体"/>
          <w:color w:val="000000"/>
          <w:sz w:val="24"/>
          <w:szCs w:val="24"/>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val="zh-CN"/>
        </w:rPr>
        <w:t xml:space="preserve">3.配备折边机(折弯机)、剪边机(剪板机)、电焊机、发电机、刻字机全套的优先。</w:t>
      </w:r>
      <w:r/>
    </w:p>
    <w:p>
      <w:pPr>
        <w:ind w:firstLine="480"/>
        <w:spacing w:line="360" w:lineRule="auto"/>
        <w:rPr>
          <w:rFonts w:hint="eastAsia" w:ascii="宋体" w:hAnsi="宋体"/>
          <w:color w:val="000000"/>
          <w:sz w:val="24"/>
          <w:szCs w:val="24"/>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val="zh-CN"/>
        </w:rPr>
        <w:t xml:space="preserve">五、信誉实力</w:t>
      </w:r>
      <w:r/>
    </w:p>
    <w:p>
      <w:pPr>
        <w:ind w:firstLine="480"/>
        <w:spacing w:line="360" w:lineRule="auto"/>
        <w:rPr>
          <w:rFonts w:hint="eastAsia" w:ascii="宋体" w:hAnsi="宋体"/>
          <w:color w:val="000000"/>
          <w:sz w:val="24"/>
          <w:szCs w:val="24"/>
          <w:lang w:val="zh-CN"/>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lang w:val="zh-CN"/>
        </w:rPr>
        <w:t xml:space="preserve">供应商具有有效期内的质量管理体系认证、环境管理体系认证、职业健康安全管理体系认证证书的优先。</w:t>
      </w:r>
      <w:r/>
    </w:p>
    <w:p>
      <w:pPr>
        <w:pStyle w:val="1887"/>
        <w:ind w:firstLine="482"/>
        <w:spacing w:line="440" w:lineRule="exact"/>
        <w:rPr>
          <w:rFonts w:ascii="宋体" w:hAnsi="宋体" w:cs="宋体"/>
          <w:b/>
          <w:color w:val="000000"/>
          <w:sz w:val="24"/>
          <w:szCs w:val="24"/>
        </w:rPr>
      </w:pPr>
      <w:r>
        <w:rPr>
          <w:rFonts w:hint="eastAsia" w:ascii="宋体" w:hAnsi="宋体" w:cs="宋体"/>
          <w:b/>
          <w:color w:val="000000"/>
          <w:sz w:val="24"/>
          <w:szCs w:val="24"/>
        </w:rPr>
        <w:t xml:space="preserve">十二、其他</w:t>
      </w:r>
      <w:bookmarkEnd w:id="210"/>
      <w:r/>
      <w:bookmarkEnd w:id="211"/>
      <w:r/>
      <w:r/>
    </w:p>
    <w:tbl>
      <w:tblPr>
        <w:tblStyle w:val="1623"/>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jc w:val="center"/>
          <w:tblCellSpacing w:w="0" w:type="dxa"/>
        </w:trPr>
        <w:tc>
          <w:tcPr>
            <w:tcW w:w="846" w:type="dxa"/>
            <w:vAlign w:val="center"/>
            <w:textDirection w:val="lrTb"/>
            <w:noWrap w:val="false"/>
          </w:tcPr>
          <w:p>
            <w:pPr>
              <w:pStyle w:val="1829"/>
              <w:jc w:val="center"/>
              <w:spacing w:beforeAutospacing="0" w:afterAutospacing="0"/>
              <w:rPr>
                <w:color w:val="000000"/>
                <w:lang w:eastAsia="en-US"/>
              </w:rPr>
            </w:pPr>
            <w:r/>
            <w:bookmarkStart w:id="212" w:name="_Toc195778619"/>
            <w:r>
              <w:rPr>
                <w:rFonts w:hint="eastAsia"/>
                <w:color w:val="000000"/>
                <w:lang w:eastAsia="en-US"/>
              </w:rPr>
              <w:t xml:space="preserve">序号</w:t>
            </w:r>
            <w:r/>
          </w:p>
        </w:tc>
        <w:tc>
          <w:tcPr>
            <w:tcW w:w="3900" w:type="dxa"/>
            <w:vAlign w:val="center"/>
            <w:textDirection w:val="lrTb"/>
            <w:noWrap w:val="false"/>
          </w:tcPr>
          <w:p>
            <w:pPr>
              <w:pStyle w:val="1829"/>
              <w:jc w:val="center"/>
              <w:spacing w:beforeAutospacing="0" w:afterAutospacing="0"/>
              <w:rPr>
                <w:color w:val="000000"/>
                <w:lang w:eastAsia="en-US"/>
              </w:rPr>
            </w:pPr>
            <w:r>
              <w:rPr>
                <w:rFonts w:hint="eastAsia"/>
                <w:color w:val="000000"/>
                <w:lang w:eastAsia="en-US"/>
              </w:rPr>
              <w:t xml:space="preserve">采购标的</w:t>
            </w:r>
            <w:r/>
          </w:p>
        </w:tc>
        <w:tc>
          <w:tcPr>
            <w:tcW w:w="3969" w:type="dxa"/>
            <w:vAlign w:val="center"/>
            <w:textDirection w:val="lrTb"/>
            <w:noWrap w:val="false"/>
          </w:tcPr>
          <w:p>
            <w:pPr>
              <w:pStyle w:val="1829"/>
              <w:jc w:val="center"/>
              <w:spacing w:beforeAutospacing="0" w:afterAutospacing="0"/>
              <w:rPr>
                <w:color w:val="000000"/>
                <w:lang w:eastAsia="en-US"/>
              </w:rPr>
            </w:pPr>
            <w:r>
              <w:rPr>
                <w:rFonts w:hint="eastAsia"/>
                <w:color w:val="000000"/>
                <w:lang w:eastAsia="en-US"/>
              </w:rPr>
              <w:t xml:space="preserve">对应中小企业划分标准所属行业</w:t>
            </w:r>
            <w:r/>
          </w:p>
        </w:tc>
      </w:tr>
      <w:tr>
        <w:trPr>
          <w:jc w:val="center"/>
          <w:tblCellSpacing w:w="0" w:type="dxa"/>
        </w:trPr>
        <w:tc>
          <w:tcPr>
            <w:tcW w:w="846" w:type="dxa"/>
            <w:vAlign w:val="center"/>
            <w:textDirection w:val="lrTb"/>
            <w:noWrap w:val="false"/>
          </w:tcPr>
          <w:p>
            <w:pPr>
              <w:pStyle w:val="1829"/>
              <w:jc w:val="center"/>
              <w:spacing w:beforeAutospacing="0" w:afterAutospacing="0"/>
              <w:rPr>
                <w:color w:val="000000"/>
                <w:lang w:eastAsia="en-US"/>
              </w:rPr>
            </w:pPr>
            <w:r>
              <w:rPr>
                <w:rFonts w:hint="eastAsia"/>
                <w:color w:val="000000"/>
                <w:lang w:eastAsia="en-US"/>
              </w:rPr>
              <w:t xml:space="preserve">1</w:t>
            </w:r>
            <w:r/>
          </w:p>
        </w:tc>
        <w:tc>
          <w:tcPr>
            <w:tcW w:w="3900" w:type="dxa"/>
            <w:vAlign w:val="center"/>
            <w:textDirection w:val="lrTb"/>
            <w:noWrap w:val="false"/>
          </w:tcPr>
          <w:p>
            <w:pPr>
              <w:pStyle w:val="1829"/>
              <w:ind w:left="240" w:hanging="240"/>
              <w:jc w:val="center"/>
              <w:spacing w:beforeAutospacing="0" w:afterAutospacing="0"/>
              <w:rPr>
                <w:rFonts w:hint="eastAsia" w:cs="仿宋"/>
                <w:color w:val="000000"/>
              </w:rPr>
            </w:pPr>
            <w:r>
              <w:rPr>
                <w:rFonts w:hint="eastAsia" w:cs="仿宋"/>
                <w:color w:val="000000"/>
              </w:rPr>
              <w:t xml:space="preserve">盐城市公安局交管支队市区路口安全提升改造项目</w:t>
            </w:r>
            <w:r/>
          </w:p>
        </w:tc>
        <w:tc>
          <w:tcPr>
            <w:tcW w:w="3969" w:type="dxa"/>
            <w:vAlign w:val="center"/>
            <w:textDirection w:val="lrTb"/>
            <w:noWrap w:val="false"/>
          </w:tcPr>
          <w:p>
            <w:pPr>
              <w:pStyle w:val="1829"/>
              <w:jc w:val="center"/>
              <w:spacing w:beforeAutospacing="0" w:afterAutospacing="0"/>
              <w:rPr>
                <w:color w:val="000000"/>
                <w:lang w:eastAsia="en-US"/>
              </w:rPr>
            </w:pPr>
            <w:r>
              <w:rPr>
                <w:rFonts w:hint="eastAsia"/>
                <w:color w:val="000000"/>
                <w:lang w:eastAsia="en-US"/>
              </w:rPr>
              <w:t xml:space="preserve">建筑业</w:t>
            </w:r>
            <w:bookmarkEnd w:id="212"/>
            <w:r/>
            <w:r/>
          </w:p>
        </w:tc>
      </w:tr>
    </w:tbl>
    <w:p>
      <w:pPr>
        <w:jc w:val="left"/>
        <w:widowControl/>
        <w:rPr>
          <w:rFonts w:ascii="Cambria" w:hAnsi="Cambria"/>
          <w:b/>
          <w:bCs/>
          <w:color w:val="000000"/>
          <w:sz w:val="36"/>
          <w:szCs w:val="36"/>
        </w:rPr>
      </w:pPr>
      <w:r>
        <w:rPr>
          <w:color w:val="000000"/>
          <w:sz w:val="36"/>
          <w:szCs w:val="36"/>
        </w:rPr>
        <w:br w:type="page" w:clear="all"/>
      </w:r>
      <w:r/>
    </w:p>
    <w:p>
      <w:pPr>
        <w:pStyle w:val="1735"/>
        <w:rPr>
          <w:color w:val="000000"/>
          <w:sz w:val="36"/>
          <w:szCs w:val="36"/>
        </w:rPr>
      </w:pPr>
      <w:r/>
      <w:bookmarkStart w:id="213" w:name="_Toc212826111"/>
      <w:r>
        <w:rPr>
          <w:rFonts w:hint="eastAsia"/>
          <w:color w:val="000000"/>
          <w:sz w:val="36"/>
          <w:szCs w:val="36"/>
        </w:rPr>
        <w:t xml:space="preserve">第五章 定标原则和评审标准</w:t>
      </w:r>
      <w:bookmarkEnd w:id="213"/>
      <w:r/>
      <w:r/>
    </w:p>
    <w:p>
      <w:pPr>
        <w:ind w:firstLine="482"/>
        <w:spacing w:line="360" w:lineRule="auto"/>
        <w:rPr>
          <w:rFonts w:hint="eastAsia" w:ascii="宋体" w:hAnsi="宋体"/>
          <w:b/>
          <w:bCs/>
          <w:color w:val="000000"/>
          <w:sz w:val="24"/>
        </w:rPr>
      </w:pPr>
      <w:r/>
      <w:bookmarkStart w:id="214" w:name="OLE_LINK21"/>
      <w:r>
        <w:rPr>
          <w:rFonts w:hint="eastAsia" w:ascii="宋体" w:hAnsi="宋体"/>
          <w:b/>
          <w:bCs/>
          <w:color w:val="000000"/>
          <w:sz w:val="24"/>
        </w:rPr>
        <w:t xml:space="preserve">一、定标原则</w:t>
      </w:r>
      <w:bookmarkEnd w:id="214"/>
      <w:r/>
      <w:r/>
    </w:p>
    <w:p>
      <w:pPr>
        <w:ind w:firstLine="480"/>
        <w:spacing w:line="360" w:lineRule="auto"/>
        <w:rPr>
          <w:rFonts w:hint="eastAsia" w:ascii="宋体" w:hAnsi="宋体"/>
          <w:color w:val="000000"/>
          <w:sz w:val="24"/>
        </w:rPr>
      </w:pPr>
      <w:r>
        <w:rPr>
          <w:rFonts w:hint="eastAsia" w:ascii="宋体" w:hAnsi="宋体"/>
          <w:color w:val="000000"/>
          <w:sz w:val="24"/>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政府采购政策功能落实</w:t>
      </w:r>
      <w:r/>
    </w:p>
    <w:p>
      <w:pPr>
        <w:ind w:firstLine="480"/>
        <w:spacing w:line="360" w:lineRule="auto"/>
        <w:rPr>
          <w:rFonts w:hint="eastAsia" w:ascii="宋体" w:hAnsi="宋体"/>
          <w:color w:val="000000"/>
          <w:sz w:val="24"/>
        </w:rPr>
      </w:pPr>
      <w:r>
        <w:rPr>
          <w:rFonts w:hint="eastAsia" w:ascii="宋体" w:hAnsi="宋体"/>
          <w:color w:val="000000"/>
          <w:sz w:val="24"/>
        </w:rPr>
        <w:t xml:space="preserve">1、小微型企业</w:t>
      </w:r>
      <w:r/>
    </w:p>
    <w:p>
      <w:pPr>
        <w:ind w:firstLine="480"/>
        <w:spacing w:line="360" w:lineRule="auto"/>
        <w:rPr>
          <w:rFonts w:hint="eastAsia" w:ascii="宋体" w:hAnsi="宋体"/>
          <w:color w:val="000000"/>
          <w:sz w:val="24"/>
        </w:rPr>
      </w:pPr>
      <w:r>
        <w:rPr>
          <w:rFonts w:hint="eastAsia" w:ascii="宋体" w:hAnsi="宋体"/>
          <w:color w:val="000000"/>
          <w:sz w:val="24"/>
        </w:rPr>
        <w:t xml:space="preserve">（1）本项目专门面向中小企业采购，不再执行价格评审优惠的扶持政策。</w:t>
      </w:r>
      <w:r/>
    </w:p>
    <w:p>
      <w:pPr>
        <w:ind w:firstLine="480"/>
        <w:spacing w:line="360" w:lineRule="auto"/>
        <w:rPr>
          <w:rFonts w:hint="eastAsia" w:ascii="宋体" w:hAnsi="宋体"/>
          <w:color w:val="000000"/>
          <w:sz w:val="24"/>
        </w:rPr>
      </w:pPr>
      <w:r>
        <w:rPr>
          <w:rFonts w:hint="eastAsia" w:ascii="宋体" w:hAnsi="宋体"/>
          <w:color w:val="000000"/>
          <w:sz w:val="24"/>
        </w:rPr>
        <w:t xml:space="preserve">（2）供应商需按照采购文件的要求提供相应的《中小企业声明函》。</w:t>
      </w:r>
      <w:r/>
    </w:p>
    <w:p>
      <w:pPr>
        <w:ind w:firstLine="480"/>
        <w:spacing w:line="360" w:lineRule="auto"/>
        <w:rPr>
          <w:rFonts w:hint="eastAsia" w:ascii="宋体" w:hAnsi="宋体"/>
          <w:color w:val="000000"/>
          <w:sz w:val="24"/>
        </w:rPr>
      </w:pPr>
      <w:r>
        <w:rPr>
          <w:rFonts w:hint="eastAsia" w:ascii="宋体" w:hAnsi="宋体"/>
          <w:color w:val="000000"/>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color w:val="000000"/>
          <w:sz w:val="24"/>
        </w:rPr>
      </w:pPr>
      <w:r>
        <w:rPr>
          <w:rFonts w:hint="eastAsia" w:ascii="宋体" w:hAnsi="宋体"/>
          <w:color w:val="000000"/>
          <w:sz w:val="24"/>
        </w:rPr>
        <w:t xml:space="preserve">2、残疾人福利单位</w:t>
      </w:r>
      <w:r/>
    </w:p>
    <w:p>
      <w:pPr>
        <w:ind w:firstLine="480"/>
        <w:spacing w:line="360" w:lineRule="auto"/>
        <w:rPr>
          <w:rFonts w:hint="eastAsia" w:ascii="宋体" w:hAnsi="宋体"/>
          <w:color w:val="000000"/>
          <w:sz w:val="24"/>
        </w:rPr>
      </w:pPr>
      <w:r>
        <w:rPr>
          <w:rFonts w:hint="eastAsia" w:ascii="宋体" w:hAnsi="宋体"/>
          <w:color w:val="000000"/>
          <w:sz w:val="24"/>
        </w:rPr>
        <w:t xml:space="preserve">（1）本项目专门面向中小企业采购，不再执行价格评审优惠的扶持政策。</w:t>
      </w:r>
      <w:r/>
    </w:p>
    <w:p>
      <w:pPr>
        <w:ind w:firstLine="480"/>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ind w:firstLine="480"/>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ind w:firstLine="480"/>
        <w:spacing w:line="360" w:lineRule="auto"/>
        <w:rPr>
          <w:rFonts w:hint="eastAsia" w:ascii="宋体" w:hAnsi="宋体"/>
          <w:color w:val="000000"/>
          <w:sz w:val="24"/>
        </w:rPr>
      </w:pPr>
      <w:r>
        <w:rPr>
          <w:rFonts w:hint="eastAsia" w:ascii="宋体" w:hAnsi="宋体"/>
          <w:color w:val="000000"/>
          <w:sz w:val="24"/>
        </w:rPr>
        <w:t xml:space="preserve">3、监狱和戒毒企业</w:t>
      </w:r>
      <w:r/>
    </w:p>
    <w:p>
      <w:pPr>
        <w:ind w:firstLine="480"/>
        <w:spacing w:line="360" w:lineRule="auto"/>
        <w:rPr>
          <w:rFonts w:hint="eastAsia" w:ascii="宋体" w:hAnsi="宋体"/>
          <w:color w:val="000000"/>
          <w:sz w:val="24"/>
        </w:rPr>
      </w:pPr>
      <w:r>
        <w:rPr>
          <w:rFonts w:hint="eastAsia" w:ascii="宋体" w:hAnsi="宋体"/>
          <w:color w:val="000000"/>
          <w:sz w:val="24"/>
        </w:rPr>
        <w:t xml:space="preserve">（1）本项目专门面向中小企业采购，不再执行价格评审优惠的扶持政策。</w:t>
      </w:r>
      <w:r/>
    </w:p>
    <w:p>
      <w:pPr>
        <w:ind w:firstLine="480"/>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（3）监狱企业标准请参照《关于政府采购支持监狱企业发展有关问题的通知》（财库[2014]68号）。</w:t>
      </w:r>
      <w:r/>
    </w:p>
    <w:p>
      <w:pPr>
        <w:ind w:firstLine="480"/>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ind w:firstLine="480"/>
        <w:spacing w:line="360" w:lineRule="auto"/>
        <w:rPr>
          <w:rFonts w:hint="eastAsia" w:ascii="宋体" w:hAnsi="宋体"/>
          <w:color w:val="000000"/>
          <w:sz w:val="24"/>
        </w:rPr>
      </w:pPr>
      <w:r>
        <w:rPr>
          <w:rFonts w:hint="eastAsia" w:ascii="宋体" w:hAnsi="宋体"/>
          <w:color w:val="000000"/>
          <w:sz w:val="24"/>
        </w:rPr>
        <w:t xml:space="preserve">5、严格执行政府采购关于支持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olor w:val="000000"/>
          <w:sz w:val="24"/>
        </w:rPr>
      </w:pPr>
      <w:r>
        <w:rPr>
          <w:rFonts w:hint="eastAsia" w:ascii="宋体" w:hAnsi="宋体"/>
          <w:color w:val="000000"/>
          <w:sz w:val="24"/>
        </w:rPr>
        <w:t xml:space="preserve">二、评标标准</w:t>
      </w:r>
      <w:r/>
    </w:p>
    <w:p>
      <w:pPr>
        <w:ind w:firstLine="480"/>
        <w:spacing w:line="360" w:lineRule="auto"/>
        <w:rPr>
          <w:rFonts w:hint="eastAsia" w:ascii="宋体" w:hAnsi="宋体"/>
          <w:color w:val="000000"/>
          <w:sz w:val="24"/>
        </w:rPr>
      </w:pPr>
      <w:r>
        <w:rPr>
          <w:rFonts w:hint="eastAsia" w:ascii="宋体" w:hAnsi="宋体"/>
          <w:color w:val="000000"/>
          <w:sz w:val="24"/>
        </w:rPr>
        <w:t xml:space="preserve">本项目评分总分值为100分。</w:t>
      </w:r>
      <w:r/>
    </w:p>
    <w:p>
      <w:pPr>
        <w:pStyle w:val="1648"/>
        <w:rPr>
          <w:rFonts w:ascii="宋体" w:hAnsi="宋体" w:cs="宋体"/>
          <w:color w:val="000000"/>
        </w:rPr>
      </w:pPr>
      <w:r>
        <w:rPr>
          <w:rFonts w:ascii="宋体" w:hAnsi="宋体" w:cs="宋体"/>
          <w:color w:val="000000"/>
        </w:rPr>
      </w:r>
      <w:r/>
    </w:p>
    <w:tbl>
      <w:tblPr>
        <w:tblStyle w:val="16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110"/>
        <w:gridCol w:w="1086"/>
        <w:gridCol w:w="6680"/>
        <w:gridCol w:w="708"/>
      </w:tblGrid>
      <w:tr>
        <w:trPr>
          <w:jc w:val="center"/>
          <w:trHeight w:val="88"/>
        </w:trPr>
        <w:tc>
          <w:tcPr>
            <w:tcW w:w="935" w:type="dxa"/>
            <w:vAlign w:val="center"/>
            <w:textDirection w:val="lrTb"/>
            <w:noWrap w:val="false"/>
          </w:tcPr>
          <w:p>
            <w:pPr>
              <w:jc w:val="center"/>
              <w:shd w:val="clear" w:color="auto" w:fill="ffffff"/>
              <w:rPr>
                <w:rFonts w:ascii="宋体" w:hAnsi="宋体"/>
                <w:b/>
                <w:color w:val="000000"/>
                <w:sz w:val="24"/>
                <w:shd w:val="clear" w:color="auto" w:fill="ffffff"/>
                <w:lang w:eastAsia="en-US"/>
              </w:rPr>
            </w:pPr>
            <w:r>
              <w:rPr>
                <w:rFonts w:hint="eastAsia" w:ascii="宋体" w:hAnsi="宋体"/>
                <w:b/>
                <w:color w:val="000000"/>
                <w:sz w:val="24"/>
                <w:shd w:val="clear" w:color="auto" w:fill="ffffff"/>
                <w:lang w:eastAsia="en-US"/>
              </w:rPr>
              <w:t xml:space="preserve">序号</w:t>
            </w:r>
            <w:r/>
          </w:p>
        </w:tc>
        <w:tc>
          <w:tcPr>
            <w:gridSpan w:val="2"/>
            <w:tcW w:w="2196" w:type="dxa"/>
            <w:vAlign w:val="center"/>
            <w:textDirection w:val="lrTb"/>
            <w:noWrap w:val="false"/>
          </w:tcPr>
          <w:p>
            <w:pPr>
              <w:jc w:val="center"/>
              <w:shd w:val="clear" w:color="auto" w:fill="ffffff"/>
              <w:rPr>
                <w:rFonts w:ascii="宋体" w:hAnsi="宋体"/>
                <w:b/>
                <w:color w:val="000000"/>
                <w:sz w:val="24"/>
                <w:shd w:val="clear" w:color="auto" w:fill="ffffff"/>
                <w:lang w:eastAsia="en-US"/>
              </w:rPr>
            </w:pPr>
            <w:r>
              <w:rPr>
                <w:rFonts w:hint="eastAsia" w:ascii="宋体" w:hAnsi="宋体"/>
                <w:b/>
                <w:color w:val="000000"/>
                <w:sz w:val="24"/>
                <w:shd w:val="clear" w:color="auto" w:fill="ffffff"/>
                <w:lang w:eastAsia="en-US"/>
              </w:rPr>
              <w:t xml:space="preserve">评分项</w:t>
            </w:r>
            <w:r/>
          </w:p>
        </w:tc>
        <w:tc>
          <w:tcPr>
            <w:tcW w:w="6680" w:type="dxa"/>
            <w:vAlign w:val="center"/>
            <w:textDirection w:val="lrTb"/>
            <w:noWrap w:val="false"/>
          </w:tcPr>
          <w:p>
            <w:pPr>
              <w:jc w:val="center"/>
              <w:shd w:val="clear" w:color="auto" w:fill="ffffff"/>
              <w:rPr>
                <w:rFonts w:ascii="宋体" w:hAnsi="宋体"/>
                <w:b/>
                <w:color w:val="000000"/>
                <w:sz w:val="24"/>
                <w:shd w:val="clear" w:color="auto" w:fill="ffffff"/>
                <w:lang w:eastAsia="en-US"/>
              </w:rPr>
            </w:pPr>
            <w:r>
              <w:rPr>
                <w:rFonts w:hint="eastAsia" w:ascii="宋体" w:hAnsi="宋体"/>
                <w:b/>
                <w:color w:val="000000"/>
                <w:sz w:val="24"/>
                <w:shd w:val="clear" w:color="auto" w:fill="ffffff"/>
                <w:lang w:eastAsia="en-US"/>
              </w:rPr>
              <w:t xml:space="preserve">评分内容</w:t>
            </w:r>
            <w:r/>
          </w:p>
        </w:tc>
        <w:tc>
          <w:tcPr>
            <w:tcW w:w="708" w:type="dxa"/>
            <w:vAlign w:val="center"/>
            <w:textDirection w:val="lrTb"/>
            <w:noWrap w:val="false"/>
          </w:tcPr>
          <w:p>
            <w:pPr>
              <w:jc w:val="center"/>
              <w:shd w:val="clear" w:color="auto" w:fill="ffffff"/>
              <w:rPr>
                <w:rFonts w:ascii="宋体" w:hAnsi="宋体"/>
                <w:b/>
                <w:color w:val="000000"/>
                <w:sz w:val="24"/>
                <w:shd w:val="clear" w:color="auto" w:fill="ffffff"/>
                <w:lang w:eastAsia="en-US"/>
              </w:rPr>
            </w:pPr>
            <w:r>
              <w:rPr>
                <w:rFonts w:hint="eastAsia" w:ascii="宋体" w:hAnsi="宋体"/>
                <w:b/>
                <w:color w:val="000000"/>
                <w:sz w:val="24"/>
                <w:shd w:val="clear" w:color="auto" w:fill="ffffff"/>
                <w:lang w:eastAsia="en-US"/>
              </w:rPr>
              <w:t xml:space="preserve">备注</w:t>
            </w:r>
            <w:r/>
          </w:p>
        </w:tc>
      </w:tr>
      <w:tr>
        <w:trPr>
          <w:jc w:val="center"/>
          <w:trHeight w:val="15"/>
        </w:trPr>
        <w:tc>
          <w:tcPr>
            <w:tcW w:w="935" w:type="dxa"/>
            <w:vAlign w:val="center"/>
            <w:textDirection w:val="lrTb"/>
            <w:noWrap w:val="false"/>
          </w:tcPr>
          <w:p>
            <w:pPr>
              <w:jc w:val="center"/>
              <w:rPr>
                <w:rFonts w:ascii="宋体" w:hAnsi="宋体"/>
                <w:color w:val="000000"/>
                <w:sz w:val="24"/>
                <w:lang w:eastAsia="en-US"/>
              </w:rPr>
            </w:pPr>
            <w:r>
              <w:rPr>
                <w:rFonts w:hint="eastAsia" w:ascii="宋体" w:hAnsi="宋体"/>
                <w:color w:val="000000"/>
                <w:sz w:val="24"/>
                <w:lang w:eastAsia="en-US"/>
              </w:rPr>
              <w:t xml:space="preserve">一</w:t>
            </w:r>
            <w:r/>
          </w:p>
        </w:tc>
        <w:tc>
          <w:tcPr>
            <w:gridSpan w:val="2"/>
            <w:tcW w:w="2196" w:type="dxa"/>
            <w:vAlign w:val="center"/>
            <w:textDirection w:val="lrTb"/>
            <w:noWrap w:val="false"/>
          </w:tcPr>
          <w:p>
            <w:pPr>
              <w:jc w:val="center"/>
              <w:shd w:val="clear" w:color="auto" w:fill="ffffff"/>
              <w:rPr>
                <w:rFonts w:ascii="宋体" w:hAnsi="宋体"/>
                <w:color w:val="000000"/>
                <w:sz w:val="24"/>
                <w:lang w:eastAsia="en-US"/>
              </w:rPr>
            </w:pPr>
            <w:r>
              <w:rPr>
                <w:rFonts w:hint="eastAsia" w:ascii="宋体" w:hAnsi="宋体"/>
                <w:color w:val="000000"/>
                <w:sz w:val="24"/>
                <w:lang w:eastAsia="en-US"/>
              </w:rPr>
              <w:t xml:space="preserve">投标报价</w:t>
            </w:r>
            <w:r/>
          </w:p>
          <w:p>
            <w:pPr>
              <w:jc w:val="center"/>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60</w:t>
            </w:r>
            <w:r>
              <w:rPr>
                <w:rFonts w:hint="eastAsia" w:ascii="宋体" w:hAnsi="宋体"/>
                <w:color w:val="000000"/>
                <w:sz w:val="24"/>
                <w:lang w:eastAsia="en-US"/>
              </w:rPr>
              <w:t xml:space="preserve">分)</w:t>
            </w:r>
            <w:r/>
          </w:p>
        </w:tc>
        <w:tc>
          <w:tcPr>
            <w:tcW w:w="6680" w:type="dxa"/>
            <w:vAlign w:val="center"/>
            <w:textDirection w:val="lrTb"/>
            <w:noWrap w:val="false"/>
          </w:tcPr>
          <w:p>
            <w:pPr>
              <w:shd w:val="clear" w:color="auto" w:fill="ffffff"/>
              <w:rPr>
                <w:rFonts w:hint="eastAsia" w:ascii="宋体" w:hAnsi="宋体"/>
                <w:color w:val="000000"/>
                <w:sz w:val="24"/>
                <w:lang w:eastAsia="en-US"/>
              </w:rPr>
            </w:pPr>
            <w:r>
              <w:rPr>
                <w:rFonts w:hint="eastAsia" w:ascii="宋体" w:hAnsi="宋体"/>
                <w:color w:val="000000"/>
                <w:sz w:val="24"/>
                <w:lang w:eastAsia="en-US"/>
              </w:rPr>
              <w:t xml:space="preserve">满足</w:t>
            </w:r>
            <w:r>
              <w:rPr>
                <w:rFonts w:hint="eastAsia" w:ascii="宋体" w:hAnsi="宋体"/>
                <w:color w:val="000000"/>
                <w:sz w:val="24"/>
              </w:rPr>
              <w:t xml:space="preserve">采购</w:t>
            </w:r>
            <w:r>
              <w:rPr>
                <w:rFonts w:hint="eastAsia" w:ascii="宋体" w:hAnsi="宋体"/>
                <w:color w:val="000000"/>
                <w:sz w:val="24"/>
                <w:lang w:eastAsia="en-US"/>
              </w:rPr>
              <w:t xml:space="preserve">文件要求且投标价格最低的有效投标报价为评标基准价，其价格分为满分</w:t>
            </w:r>
            <w:r>
              <w:rPr>
                <w:rFonts w:hint="eastAsia" w:ascii="宋体" w:hAnsi="宋体"/>
                <w:color w:val="000000"/>
                <w:sz w:val="24"/>
              </w:rPr>
              <w:t xml:space="preserve">60</w:t>
            </w:r>
            <w:r>
              <w:rPr>
                <w:rFonts w:hint="eastAsia" w:ascii="宋体" w:hAnsi="宋体"/>
                <w:color w:val="000000"/>
                <w:sz w:val="24"/>
                <w:lang w:eastAsia="en-US"/>
              </w:rPr>
              <w:t xml:space="preserve">分。其他投标人的价格分统一按照下列公式计算：投标报价得分=(评标基准价/投标报价)×</w:t>
            </w:r>
            <w:r>
              <w:rPr>
                <w:rFonts w:hint="eastAsia" w:ascii="宋体" w:hAnsi="宋体"/>
                <w:color w:val="000000"/>
                <w:sz w:val="24"/>
              </w:rPr>
              <w:t xml:space="preserve">60</w:t>
            </w:r>
            <w:r>
              <w:rPr>
                <w:rFonts w:hint="eastAsia" w:ascii="宋体" w:hAnsi="宋体"/>
                <w:color w:val="000000"/>
                <w:sz w:val="24"/>
                <w:lang w:eastAsia="en-US"/>
              </w:rPr>
              <w:t xml:space="preserve">，结果保留两位小数。</w:t>
            </w:r>
            <w:r/>
          </w:p>
        </w:tc>
        <w:tc>
          <w:tcPr>
            <w:tcW w:w="708" w:type="dxa"/>
            <w:vAlign w:val="center"/>
            <w:textDirection w:val="lrTb"/>
            <w:noWrap w:val="false"/>
          </w:tcPr>
          <w:p>
            <w:pPr>
              <w:jc w:val="center"/>
              <w:spacing w:line="400" w:lineRule="exact"/>
              <w:rPr>
                <w:rFonts w:ascii="宋体" w:hAnsi="宋体"/>
                <w:color w:val="000000"/>
                <w:sz w:val="24"/>
                <w:lang w:eastAsia="en-US"/>
              </w:rPr>
            </w:pPr>
            <w:r>
              <w:rPr>
                <w:rFonts w:ascii="宋体" w:hAnsi="宋体"/>
                <w:color w:val="000000"/>
                <w:sz w:val="24"/>
                <w:lang w:eastAsia="en-US"/>
              </w:rPr>
            </w:r>
            <w:r/>
          </w:p>
        </w:tc>
      </w:tr>
      <w:tr>
        <w:trPr>
          <w:jc w:val="center"/>
          <w:trHeight w:val="15"/>
        </w:trPr>
        <w:tc>
          <w:tcPr>
            <w:tcW w:w="935" w:type="dxa"/>
            <w:vAlign w:val="center"/>
            <w:textDirection w:val="lrTb"/>
            <w:noWrap w:val="false"/>
          </w:tcPr>
          <w:p>
            <w:pPr>
              <w:jc w:val="center"/>
              <w:rPr>
                <w:rFonts w:ascii="宋体" w:hAnsi="宋体"/>
                <w:color w:val="000000"/>
                <w:sz w:val="24"/>
                <w:lang w:eastAsia="en-US"/>
              </w:rPr>
            </w:pPr>
            <w:r>
              <w:rPr>
                <w:rFonts w:hint="eastAsia" w:ascii="宋体" w:hAnsi="宋体"/>
                <w:color w:val="000000"/>
                <w:sz w:val="24"/>
                <w:lang w:eastAsia="en-US"/>
              </w:rPr>
              <w:t xml:space="preserve">二</w:t>
            </w:r>
            <w:r/>
          </w:p>
        </w:tc>
        <w:tc>
          <w:tcPr>
            <w:gridSpan w:val="2"/>
            <w:tcW w:w="2196" w:type="dxa"/>
            <w:vAlign w:val="center"/>
            <w:textDirection w:val="lrTb"/>
            <w:noWrap w:val="false"/>
          </w:tcPr>
          <w:p>
            <w:pPr>
              <w:jc w:val="center"/>
              <w:rPr>
                <w:rFonts w:ascii="宋体" w:hAnsi="宋体"/>
                <w:color w:val="000000"/>
                <w:sz w:val="24"/>
                <w:lang w:eastAsia="en-US"/>
              </w:rPr>
            </w:pPr>
            <w:r/>
            <w:bookmarkStart w:id="215" w:name="OLE_LINK10"/>
            <w:r>
              <w:rPr>
                <w:rFonts w:hint="eastAsia" w:ascii="宋体" w:hAnsi="宋体"/>
                <w:color w:val="000000"/>
                <w:sz w:val="24"/>
                <w:lang w:eastAsia="en-US"/>
              </w:rPr>
              <w:t xml:space="preserve">企业业绩</w:t>
            </w:r>
            <w:r/>
          </w:p>
          <w:p>
            <w:pPr>
              <w:jc w:val="center"/>
              <w:spacing w:after="120"/>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10</w:t>
            </w:r>
            <w:r>
              <w:rPr>
                <w:rFonts w:hint="eastAsia" w:ascii="宋体" w:hAnsi="宋体"/>
                <w:color w:val="000000"/>
                <w:sz w:val="24"/>
                <w:lang w:eastAsia="en-US"/>
              </w:rPr>
              <w:t xml:space="preserve">分)</w:t>
            </w:r>
            <w:bookmarkEnd w:id="215"/>
            <w:r/>
            <w:r/>
          </w:p>
        </w:tc>
        <w:tc>
          <w:tcPr>
            <w:tcW w:w="6680" w:type="dxa"/>
            <w:vAlign w:val="center"/>
            <w:textDirection w:val="lrTb"/>
            <w:noWrap w:val="false"/>
          </w:tcPr>
          <w:p>
            <w:pPr>
              <w:shd w:val="clear" w:color="auto" w:fill="ffffff"/>
              <w:rPr>
                <w:rFonts w:hint="eastAsia" w:ascii="宋体" w:hAnsi="宋体"/>
                <w:color w:val="000000"/>
                <w:sz w:val="24"/>
                <w:lang w:eastAsia="en-US"/>
              </w:rPr>
            </w:pPr>
            <w:r>
              <w:rPr>
                <w:rFonts w:hint="eastAsia" w:ascii="宋体" w:hAnsi="宋体"/>
                <w:color w:val="000000"/>
                <w:sz w:val="24"/>
                <w:lang w:eastAsia="en-US"/>
              </w:rPr>
              <w:t xml:space="preserve">供应商自2023年1月1日以来（以竣工验收证明时间为准）承接过类似业绩的每提供1个得2分，最多得10分。</w:t>
            </w:r>
            <w:r/>
          </w:p>
          <w:p>
            <w:pPr>
              <w:rPr>
                <w:rFonts w:ascii="宋体" w:hAnsi="宋体"/>
                <w:color w:val="000000"/>
                <w:sz w:val="24"/>
                <w:lang w:eastAsia="en-US"/>
              </w:rPr>
            </w:pPr>
            <w:r>
              <w:rPr>
                <w:rFonts w:hint="eastAsia" w:ascii="宋体" w:hAnsi="宋体"/>
                <w:color w:val="000000"/>
                <w:sz w:val="24"/>
                <w:lang w:eastAsia="en-US"/>
              </w:rPr>
              <w:t xml:space="preserve">注：</w:t>
            </w:r>
            <w:r>
              <w:rPr>
                <w:rFonts w:hint="eastAsia" w:ascii="宋体" w:hAnsi="宋体" w:cs="宋体"/>
                <w:color w:val="000000"/>
                <w:sz w:val="24"/>
                <w:lang w:eastAsia="en-US"/>
              </w:rPr>
              <w:t xml:space="preserve">须提供合同</w:t>
            </w:r>
            <w:r>
              <w:rPr>
                <w:rFonts w:hint="eastAsia" w:ascii="宋体" w:hAnsi="宋体"/>
                <w:color w:val="000000"/>
                <w:sz w:val="24"/>
              </w:rPr>
              <w:t xml:space="preserve">、竣工彩色</w:t>
            </w:r>
            <w:r>
              <w:rPr>
                <w:rFonts w:hint="eastAsia" w:ascii="宋体" w:hAnsi="宋体"/>
                <w:color w:val="000000"/>
                <w:sz w:val="24"/>
                <w:lang w:eastAsia="en-US"/>
              </w:rPr>
              <w:t xml:space="preserve">扫描件并</w:t>
            </w:r>
            <w:r>
              <w:rPr>
                <w:rFonts w:hint="eastAsia" w:ascii="宋体" w:hAnsi="宋体" w:cs="宋体"/>
                <w:color w:val="000000"/>
                <w:sz w:val="24"/>
                <w:lang w:eastAsia="en-US"/>
              </w:rPr>
              <w:t xml:space="preserve">加盖投标人公章</w:t>
            </w:r>
            <w:r>
              <w:rPr>
                <w:rFonts w:hint="eastAsia" w:ascii="宋体" w:hAnsi="宋体"/>
                <w:color w:val="000000"/>
                <w:sz w:val="24"/>
                <w:lang w:eastAsia="en-US"/>
              </w:rPr>
              <w:t xml:space="preserve">，合同中须体现甲乙双方单位名称及项目内容，否则不得分。</w:t>
            </w:r>
            <w:r/>
          </w:p>
        </w:tc>
        <w:tc>
          <w:tcPr>
            <w:tcW w:w="708" w:type="dxa"/>
            <w:vAlign w:val="center"/>
            <w:textDirection w:val="lrTb"/>
            <w:noWrap w:val="false"/>
          </w:tcPr>
          <w:p>
            <w:pPr>
              <w:jc w:val="center"/>
              <w:spacing w:after="120" w:line="400" w:lineRule="exact"/>
              <w:rPr>
                <w:rFonts w:ascii="宋体" w:hAnsi="宋体"/>
                <w:color w:val="000000"/>
                <w:sz w:val="24"/>
                <w:lang w:eastAsia="en-US"/>
              </w:rPr>
            </w:pPr>
            <w:r>
              <w:rPr>
                <w:rFonts w:ascii="宋体" w:hAnsi="宋体"/>
                <w:color w:val="000000"/>
                <w:sz w:val="24"/>
                <w:lang w:eastAsia="en-US"/>
              </w:rPr>
            </w:r>
            <w:r/>
          </w:p>
        </w:tc>
      </w:tr>
      <w:tr>
        <w:trPr>
          <w:jc w:val="center"/>
          <w:trHeight w:val="15"/>
        </w:trPr>
        <w:tc>
          <w:tcPr>
            <w:tcW w:w="935" w:type="dxa"/>
            <w:vAlign w:val="center"/>
            <w:vMerge w:val="restart"/>
            <w:textDirection w:val="lrTb"/>
            <w:noWrap w:val="false"/>
          </w:tcPr>
          <w:p>
            <w:pPr>
              <w:jc w:val="center"/>
              <w:rPr>
                <w:rFonts w:ascii="宋体" w:hAnsi="宋体"/>
                <w:color w:val="000000"/>
                <w:sz w:val="24"/>
                <w:lang w:eastAsia="en-US"/>
              </w:rPr>
            </w:pPr>
            <w:r>
              <w:rPr>
                <w:rFonts w:hint="eastAsia" w:ascii="宋体" w:hAnsi="宋体"/>
                <w:color w:val="000000"/>
                <w:sz w:val="24"/>
                <w:lang w:eastAsia="en-US"/>
              </w:rPr>
              <w:t xml:space="preserve">三</w:t>
            </w:r>
            <w:r/>
          </w:p>
        </w:tc>
        <w:tc>
          <w:tcPr>
            <w:tcW w:w="1110" w:type="dxa"/>
            <w:vAlign w:val="center"/>
            <w:vMerge w:val="restart"/>
            <w:textDirection w:val="lrTb"/>
            <w:noWrap w:val="false"/>
          </w:tcPr>
          <w:p>
            <w:pPr>
              <w:jc w:val="center"/>
              <w:rPr>
                <w:rFonts w:ascii="宋体" w:hAnsi="宋体"/>
                <w:color w:val="000000"/>
                <w:sz w:val="24"/>
                <w:lang w:eastAsia="en-US"/>
              </w:rPr>
            </w:pPr>
            <w:r>
              <w:rPr>
                <w:rFonts w:hint="eastAsia" w:ascii="宋体" w:hAnsi="宋体"/>
                <w:color w:val="000000"/>
                <w:sz w:val="24"/>
                <w:lang w:eastAsia="en-US"/>
              </w:rPr>
              <w:t xml:space="preserve">企业</w:t>
            </w:r>
            <w:r/>
          </w:p>
          <w:p>
            <w:pPr>
              <w:jc w:val="center"/>
              <w:rPr>
                <w:rFonts w:ascii="宋体" w:hAnsi="宋体"/>
                <w:color w:val="000000"/>
                <w:sz w:val="24"/>
                <w:lang w:eastAsia="en-US"/>
              </w:rPr>
            </w:pPr>
            <w:r>
              <w:rPr>
                <w:rFonts w:hint="eastAsia" w:ascii="宋体" w:hAnsi="宋体"/>
                <w:color w:val="000000"/>
                <w:sz w:val="24"/>
                <w:lang w:eastAsia="en-US"/>
              </w:rPr>
              <w:t xml:space="preserve">综合</w:t>
            </w:r>
            <w:r/>
          </w:p>
          <w:p>
            <w:pPr>
              <w:jc w:val="center"/>
              <w:rPr>
                <w:rFonts w:ascii="宋体" w:hAnsi="宋体"/>
                <w:color w:val="000000"/>
                <w:sz w:val="24"/>
                <w:lang w:eastAsia="en-US"/>
              </w:rPr>
            </w:pPr>
            <w:r>
              <w:rPr>
                <w:rFonts w:hint="eastAsia" w:ascii="宋体" w:hAnsi="宋体"/>
                <w:color w:val="000000"/>
                <w:sz w:val="24"/>
                <w:lang w:eastAsia="en-US"/>
              </w:rPr>
              <w:t xml:space="preserve">实力</w:t>
            </w:r>
            <w:r/>
          </w:p>
          <w:p>
            <w:pPr>
              <w:jc w:val="center"/>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16</w:t>
            </w:r>
            <w:r>
              <w:rPr>
                <w:rFonts w:hint="eastAsia" w:ascii="宋体" w:hAnsi="宋体"/>
                <w:color w:val="000000"/>
                <w:sz w:val="24"/>
                <w:lang w:eastAsia="en-US"/>
              </w:rPr>
              <w:t xml:space="preserve">分）</w:t>
            </w:r>
            <w:r/>
          </w:p>
        </w:tc>
        <w:tc>
          <w:tcPr>
            <w:tcW w:w="1086" w:type="dxa"/>
            <w:vAlign w:val="center"/>
            <w:textDirection w:val="lrTb"/>
            <w:noWrap w:val="false"/>
          </w:tcPr>
          <w:p>
            <w:pPr>
              <w:jc w:val="center"/>
              <w:rPr>
                <w:rFonts w:ascii="宋体" w:hAnsi="宋体"/>
                <w:color w:val="000000"/>
                <w:sz w:val="24"/>
                <w:lang w:eastAsia="en-US"/>
              </w:rPr>
            </w:pPr>
            <w:r>
              <w:rPr>
                <w:rFonts w:hint="eastAsia" w:ascii="宋体" w:hAnsi="宋体"/>
                <w:color w:val="000000"/>
                <w:sz w:val="24"/>
                <w:lang w:eastAsia="en-US"/>
              </w:rPr>
              <w:t xml:space="preserve">装备</w:t>
            </w:r>
            <w:r/>
          </w:p>
          <w:p>
            <w:pPr>
              <w:jc w:val="center"/>
              <w:rPr>
                <w:rFonts w:ascii="宋体" w:hAnsi="宋体"/>
                <w:color w:val="000000"/>
                <w:sz w:val="24"/>
                <w:lang w:eastAsia="en-US"/>
              </w:rPr>
            </w:pPr>
            <w:r>
              <w:rPr>
                <w:rFonts w:hint="eastAsia" w:ascii="宋体" w:hAnsi="宋体"/>
                <w:color w:val="000000"/>
                <w:sz w:val="24"/>
                <w:lang w:eastAsia="en-US"/>
              </w:rPr>
              <w:t xml:space="preserve">能力</w:t>
            </w:r>
            <w:r/>
          </w:p>
          <w:p>
            <w:pPr>
              <w:jc w:val="center"/>
              <w:rPr>
                <w:rFonts w:ascii="宋体" w:hAnsi="宋体"/>
                <w:color w:val="000000"/>
                <w:sz w:val="24"/>
                <w:lang w:eastAsia="en-US"/>
              </w:rPr>
            </w:pPr>
            <w:r>
              <w:rPr>
                <w:rFonts w:hint="eastAsia" w:ascii="宋体" w:hAnsi="宋体"/>
                <w:color w:val="000000"/>
                <w:sz w:val="24"/>
                <w:lang w:eastAsia="en-US"/>
              </w:rPr>
              <w:t xml:space="preserve">（10分）</w:t>
            </w:r>
            <w:r/>
          </w:p>
        </w:tc>
        <w:tc>
          <w:tcPr>
            <w:tcW w:w="6680" w:type="dxa"/>
            <w:vAlign w:val="center"/>
            <w:textDirection w:val="lrTb"/>
            <w:noWrap w:val="false"/>
          </w:tcPr>
          <w:p>
            <w:pPr>
              <w:rPr>
                <w:rFonts w:ascii="宋体" w:hAnsi="宋体"/>
                <w:color w:val="000000"/>
                <w:sz w:val="24"/>
                <w:lang w:eastAsia="en-US"/>
              </w:rPr>
            </w:pPr>
            <w:r/>
            <w:bookmarkStart w:id="216" w:name="OLE_LINK11"/>
            <w:r>
              <w:rPr>
                <w:rFonts w:hint="eastAsia" w:ascii="宋体" w:hAnsi="宋体"/>
                <w:color w:val="000000"/>
                <w:sz w:val="24"/>
                <w:lang w:eastAsia="en-US"/>
              </w:rPr>
              <w:t xml:space="preserve">供应商拟为本项目投入的</w:t>
            </w:r>
            <w:r>
              <w:rPr>
                <w:rFonts w:hint="eastAsia" w:ascii="宋体" w:hAnsi="宋体"/>
                <w:b/>
                <w:bCs/>
                <w:color w:val="000000"/>
                <w:sz w:val="24"/>
                <w:lang w:eastAsia="en-US"/>
              </w:rPr>
              <w:t xml:space="preserve">自有</w:t>
            </w:r>
            <w:r>
              <w:rPr>
                <w:rFonts w:hint="eastAsia" w:ascii="宋体" w:hAnsi="宋体"/>
                <w:b/>
                <w:bCs/>
                <w:color w:val="000000"/>
                <w:sz w:val="24"/>
              </w:rPr>
              <w:t xml:space="preserve">或租赁</w:t>
            </w:r>
            <w:r>
              <w:rPr>
                <w:rFonts w:hint="eastAsia" w:ascii="宋体" w:hAnsi="宋体"/>
                <w:color w:val="000000"/>
                <w:sz w:val="24"/>
                <w:lang w:eastAsia="en-US"/>
              </w:rPr>
              <w:t xml:space="preserve">车辆和设备：</w:t>
            </w:r>
            <w:r/>
          </w:p>
          <w:p>
            <w:pPr>
              <w:rPr>
                <w:rFonts w:ascii="宋体" w:hAnsi="宋体"/>
                <w:color w:val="000000"/>
                <w:sz w:val="24"/>
                <w:lang w:eastAsia="en-US"/>
              </w:rPr>
            </w:pPr>
            <w:r>
              <w:rPr>
                <w:rFonts w:hint="eastAsia" w:ascii="宋体" w:hAnsi="宋体"/>
                <w:color w:val="000000"/>
                <w:sz w:val="24"/>
                <w:lang w:eastAsia="en-US"/>
              </w:rPr>
              <w:t xml:space="preserve">1、每配备一台</w:t>
            </w:r>
            <w:r>
              <w:rPr>
                <w:rFonts w:hint="eastAsia" w:ascii="宋体" w:hAnsi="宋体"/>
                <w:color w:val="000000"/>
                <w:sz w:val="24"/>
              </w:rPr>
              <w:t xml:space="preserve">工程救险车</w:t>
            </w:r>
            <w:r>
              <w:rPr>
                <w:rFonts w:hint="eastAsia" w:ascii="宋体" w:hAnsi="宋体"/>
                <w:color w:val="000000"/>
                <w:sz w:val="24"/>
                <w:lang w:eastAsia="en-US"/>
              </w:rPr>
              <w:t xml:space="preserve">的得2分，最高得4分；</w:t>
            </w:r>
            <w:r/>
          </w:p>
          <w:p>
            <w:pPr>
              <w:rPr>
                <w:rFonts w:ascii="宋体" w:hAnsi="宋体"/>
                <w:color w:val="000000"/>
                <w:sz w:val="24"/>
                <w:lang w:eastAsia="en-US"/>
              </w:rPr>
            </w:pPr>
            <w:r>
              <w:rPr>
                <w:rFonts w:hint="eastAsia" w:ascii="宋体" w:hAnsi="宋体"/>
                <w:color w:val="000000"/>
                <w:sz w:val="24"/>
                <w:lang w:eastAsia="en-US"/>
              </w:rPr>
              <w:t xml:space="preserve">2、配备熔标线漆划设备 (含装载卡车、热熔釜、手推划线机)全套的得3分；</w:t>
            </w:r>
            <w:r/>
          </w:p>
          <w:p>
            <w:pPr>
              <w:rPr>
                <w:rFonts w:ascii="宋体" w:hAnsi="宋体"/>
                <w:color w:val="000000"/>
                <w:sz w:val="24"/>
                <w:lang w:eastAsia="en-US"/>
              </w:rPr>
            </w:pPr>
            <w:r>
              <w:rPr>
                <w:rFonts w:hint="eastAsia" w:ascii="宋体" w:hAnsi="宋体"/>
                <w:color w:val="000000"/>
                <w:sz w:val="24"/>
                <w:lang w:eastAsia="en-US"/>
              </w:rPr>
              <w:t xml:space="preserve">3、配备折边机(折弯机)、剪边机(剪板机)、电焊机、发电机、刻字机全套的得3分。</w:t>
            </w:r>
            <w:r/>
          </w:p>
          <w:p>
            <w:pPr>
              <w:rPr>
                <w:rFonts w:ascii="宋体" w:hAnsi="宋体"/>
                <w:color w:val="000000"/>
                <w:sz w:val="24"/>
                <w:lang w:eastAsia="en-US"/>
              </w:rPr>
            </w:pPr>
            <w:r>
              <w:rPr>
                <w:rFonts w:hint="eastAsia" w:ascii="宋体" w:hAnsi="宋体"/>
                <w:color w:val="000000"/>
                <w:sz w:val="24"/>
                <w:lang w:eastAsia="en-US"/>
              </w:rPr>
              <w:t xml:space="preserve">注：须提供上述设备照片及车辆全身照片（显示出车牌号码，同一车辆不可重复得分，</w:t>
            </w:r>
            <w:r>
              <w:rPr>
                <w:rFonts w:hint="eastAsia" w:ascii="宋体" w:hAnsi="宋体"/>
                <w:color w:val="000000"/>
                <w:sz w:val="24"/>
              </w:rPr>
              <w:t xml:space="preserve">车辆行驶证中使用性质：工程救险</w:t>
            </w:r>
            <w:r>
              <w:rPr>
                <w:rFonts w:hint="eastAsia" w:ascii="宋体" w:hAnsi="宋体"/>
                <w:color w:val="000000"/>
                <w:sz w:val="24"/>
                <w:lang w:eastAsia="en-US"/>
              </w:rPr>
              <w:t xml:space="preserve">），另提供车辆及设备的</w:t>
            </w:r>
            <w:r>
              <w:rPr>
                <w:rFonts w:hint="eastAsia" w:ascii="宋体" w:hAnsi="宋体"/>
                <w:b/>
                <w:bCs/>
                <w:color w:val="000000"/>
                <w:sz w:val="24"/>
                <w:lang w:eastAsia="en-US"/>
              </w:rPr>
              <w:t xml:space="preserve">购置发票</w:t>
            </w:r>
            <w:r>
              <w:rPr>
                <w:rFonts w:hint="eastAsia" w:ascii="宋体" w:hAnsi="宋体"/>
                <w:b/>
                <w:bCs/>
                <w:color w:val="000000"/>
                <w:sz w:val="24"/>
              </w:rPr>
              <w:t xml:space="preserve">或租赁合同</w:t>
            </w:r>
            <w:r>
              <w:rPr>
                <w:rFonts w:hint="eastAsia" w:ascii="宋体" w:hAnsi="宋体"/>
                <w:color w:val="000000"/>
                <w:sz w:val="24"/>
                <w:lang w:eastAsia="en-US"/>
              </w:rPr>
              <w:t xml:space="preserve">、车辆行驶证彩色原件扫描件，未提供或未按要求提供不得分。</w:t>
            </w:r>
            <w:bookmarkEnd w:id="216"/>
            <w:r/>
            <w:r/>
          </w:p>
        </w:tc>
        <w:tc>
          <w:tcPr>
            <w:tcW w:w="708" w:type="dxa"/>
            <w:vAlign w:val="center"/>
            <w:textDirection w:val="lrTb"/>
            <w:noWrap w:val="false"/>
          </w:tcPr>
          <w:p>
            <w:pPr>
              <w:jc w:val="center"/>
              <w:spacing w:line="400" w:lineRule="exact"/>
              <w:rPr>
                <w:rFonts w:ascii="宋体" w:hAnsi="宋体"/>
                <w:color w:val="000000"/>
                <w:sz w:val="24"/>
                <w:lang w:eastAsia="en-US"/>
              </w:rPr>
            </w:pPr>
            <w:r>
              <w:rPr>
                <w:rFonts w:ascii="宋体" w:hAnsi="宋体"/>
                <w:color w:val="000000"/>
                <w:sz w:val="24"/>
                <w:lang w:eastAsia="en-US"/>
              </w:rPr>
            </w:r>
            <w:r/>
          </w:p>
        </w:tc>
      </w:tr>
      <w:tr>
        <w:trPr>
          <w:jc w:val="center"/>
          <w:trHeight w:val="1887"/>
        </w:trPr>
        <w:tc>
          <w:tcPr>
            <w:tcW w:w="935" w:type="dxa"/>
            <w:vAlign w:val="center"/>
            <w:vMerge w:val="continue"/>
            <w:textDirection w:val="lrTb"/>
            <w:noWrap w:val="false"/>
          </w:tcPr>
          <w:p>
            <w:pPr>
              <w:jc w:val="left"/>
              <w:widowControl/>
              <w:rPr>
                <w:rFonts w:ascii="宋体" w:hAnsi="宋体"/>
                <w:color w:val="000000"/>
                <w:sz w:val="24"/>
                <w:lang w:eastAsia="en-US"/>
              </w:rPr>
            </w:pPr>
            <w:r>
              <w:rPr>
                <w:rFonts w:ascii="宋体" w:hAnsi="宋体"/>
                <w:color w:val="000000"/>
                <w:sz w:val="24"/>
                <w:lang w:eastAsia="en-US"/>
              </w:rPr>
            </w:r>
            <w:r/>
          </w:p>
        </w:tc>
        <w:tc>
          <w:tcPr>
            <w:tcW w:w="1110" w:type="dxa"/>
            <w:vAlign w:val="center"/>
            <w:vMerge w:val="continue"/>
            <w:textDirection w:val="lrTb"/>
            <w:noWrap w:val="false"/>
          </w:tcPr>
          <w:p>
            <w:pPr>
              <w:jc w:val="center"/>
              <w:widowControl/>
              <w:rPr>
                <w:rFonts w:ascii="宋体" w:hAnsi="宋体"/>
                <w:color w:val="000000"/>
                <w:sz w:val="24"/>
                <w:lang w:eastAsia="en-US"/>
              </w:rPr>
            </w:pPr>
            <w:r>
              <w:rPr>
                <w:rFonts w:ascii="宋体" w:hAnsi="宋体"/>
                <w:color w:val="000000"/>
                <w:sz w:val="24"/>
                <w:lang w:eastAsia="en-US"/>
              </w:rPr>
            </w:r>
            <w:r/>
          </w:p>
        </w:tc>
        <w:tc>
          <w:tcPr>
            <w:tcW w:w="1086" w:type="dxa"/>
            <w:vAlign w:val="center"/>
            <w:textDirection w:val="lrTb"/>
            <w:noWrap w:val="false"/>
          </w:tcPr>
          <w:p>
            <w:pPr>
              <w:jc w:val="center"/>
              <w:rPr>
                <w:rFonts w:ascii="宋体" w:hAnsi="宋体"/>
                <w:color w:val="000000"/>
                <w:sz w:val="24"/>
                <w:lang w:eastAsia="en-US"/>
              </w:rPr>
            </w:pPr>
            <w:r/>
            <w:bookmarkStart w:id="217" w:name="OLE_LINK12"/>
            <w:r>
              <w:rPr>
                <w:rFonts w:hint="eastAsia" w:ascii="宋体" w:hAnsi="宋体"/>
                <w:color w:val="000000"/>
                <w:sz w:val="24"/>
                <w:lang w:eastAsia="en-US"/>
              </w:rPr>
              <w:t xml:space="preserve">信誉</w:t>
            </w:r>
            <w:r/>
          </w:p>
          <w:p>
            <w:pPr>
              <w:jc w:val="center"/>
              <w:rPr>
                <w:rFonts w:ascii="宋体" w:hAnsi="宋体"/>
                <w:color w:val="000000"/>
                <w:sz w:val="24"/>
                <w:lang w:eastAsia="en-US"/>
              </w:rPr>
            </w:pPr>
            <w:r>
              <w:rPr>
                <w:rFonts w:hint="eastAsia" w:ascii="宋体" w:hAnsi="宋体"/>
                <w:color w:val="000000"/>
                <w:sz w:val="24"/>
                <w:lang w:eastAsia="en-US"/>
              </w:rPr>
              <w:t xml:space="preserve">实力</w:t>
            </w:r>
            <w:r/>
          </w:p>
          <w:p>
            <w:pPr>
              <w:jc w:val="center"/>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6</w:t>
            </w:r>
            <w:r>
              <w:rPr>
                <w:rFonts w:hint="eastAsia" w:ascii="宋体" w:hAnsi="宋体"/>
                <w:color w:val="000000"/>
                <w:sz w:val="24"/>
                <w:lang w:eastAsia="en-US"/>
              </w:rPr>
              <w:t xml:space="preserve">分)</w:t>
            </w:r>
            <w:bookmarkEnd w:id="217"/>
            <w:r/>
            <w:r/>
          </w:p>
        </w:tc>
        <w:tc>
          <w:tcPr>
            <w:tcW w:w="6680" w:type="dxa"/>
            <w:vAlign w:val="center"/>
            <w:textDirection w:val="lrTb"/>
            <w:noWrap w:val="false"/>
          </w:tcPr>
          <w:p>
            <w:pPr>
              <w:rPr>
                <w:rFonts w:ascii="宋体" w:hAnsi="宋体"/>
                <w:color w:val="000000"/>
                <w:sz w:val="24"/>
                <w:lang w:eastAsia="en-US"/>
              </w:rPr>
            </w:pPr>
            <w:r>
              <w:rPr>
                <w:rFonts w:hint="eastAsia" w:ascii="宋体" w:hAnsi="宋体"/>
                <w:color w:val="000000"/>
                <w:sz w:val="24"/>
              </w:rPr>
              <w:t xml:space="preserve">供应商</w:t>
            </w:r>
            <w:r>
              <w:rPr>
                <w:rFonts w:hint="eastAsia" w:ascii="宋体" w:hAnsi="宋体"/>
                <w:color w:val="000000"/>
                <w:sz w:val="24"/>
                <w:lang w:eastAsia="en-US"/>
              </w:rPr>
              <w:t xml:space="preserve">具有质量管理体系认证、环境管理体系</w:t>
            </w:r>
            <w:r>
              <w:rPr>
                <w:rFonts w:hint="eastAsia" w:ascii="宋体" w:hAnsi="宋体"/>
                <w:color w:val="000000"/>
                <w:sz w:val="24"/>
              </w:rPr>
              <w:t xml:space="preserve">、职业健康安全管理体系</w:t>
            </w:r>
            <w:r>
              <w:rPr>
                <w:rFonts w:hint="eastAsia" w:ascii="宋体" w:hAnsi="宋体"/>
                <w:color w:val="000000"/>
                <w:sz w:val="24"/>
                <w:lang w:eastAsia="en-US"/>
              </w:rPr>
              <w:t xml:space="preserve">认证证书并在全国认证认可信息公共服务平台http://cx.cnca.cn/CertECloud/index/index/page网站可查询每具备一项得</w:t>
            </w:r>
            <w:r>
              <w:rPr>
                <w:rFonts w:hint="eastAsia" w:ascii="宋体" w:hAnsi="宋体"/>
                <w:color w:val="000000"/>
                <w:sz w:val="24"/>
              </w:rPr>
              <w:t xml:space="preserve">2</w:t>
            </w:r>
            <w:r>
              <w:rPr>
                <w:rFonts w:hint="eastAsia" w:ascii="宋体" w:hAnsi="宋体"/>
                <w:color w:val="000000"/>
                <w:sz w:val="24"/>
                <w:lang w:eastAsia="en-US"/>
              </w:rPr>
              <w:t xml:space="preserve">分,最高得</w:t>
            </w:r>
            <w:r>
              <w:rPr>
                <w:rFonts w:hint="eastAsia" w:ascii="宋体" w:hAnsi="宋体"/>
                <w:color w:val="000000"/>
                <w:sz w:val="24"/>
              </w:rPr>
              <w:t xml:space="preserve">6</w:t>
            </w:r>
            <w:r>
              <w:rPr>
                <w:rFonts w:hint="eastAsia" w:ascii="宋体" w:hAnsi="宋体"/>
                <w:color w:val="000000"/>
                <w:sz w:val="24"/>
                <w:lang w:eastAsia="en-US"/>
              </w:rPr>
              <w:t xml:space="preserve">分。</w:t>
            </w:r>
            <w:r/>
          </w:p>
          <w:p>
            <w:pPr>
              <w:rPr>
                <w:rFonts w:ascii="宋体" w:hAnsi="宋体"/>
                <w:color w:val="000000"/>
                <w:sz w:val="24"/>
                <w:lang w:eastAsia="en-US"/>
              </w:rPr>
            </w:pPr>
            <w:r>
              <w:rPr>
                <w:rFonts w:hint="eastAsia" w:ascii="宋体" w:hAnsi="宋体"/>
                <w:color w:val="000000"/>
                <w:sz w:val="24"/>
                <w:lang w:eastAsia="en-US"/>
              </w:rPr>
              <w:t xml:space="preserve">注：须提供证书彩色原件扫描件，未提供或未按要求提供不得分。</w:t>
            </w:r>
            <w:r/>
          </w:p>
        </w:tc>
        <w:tc>
          <w:tcPr>
            <w:tcW w:w="708" w:type="dxa"/>
            <w:vAlign w:val="center"/>
            <w:textDirection w:val="lrTb"/>
            <w:noWrap w:val="false"/>
          </w:tcPr>
          <w:p>
            <w:pPr>
              <w:jc w:val="center"/>
              <w:spacing w:line="400" w:lineRule="exact"/>
              <w:rPr>
                <w:rFonts w:ascii="宋体" w:hAnsi="宋体"/>
                <w:color w:val="000000"/>
                <w:sz w:val="24"/>
                <w:lang w:eastAsia="en-US"/>
              </w:rPr>
            </w:pPr>
            <w:r>
              <w:rPr>
                <w:rFonts w:ascii="宋体" w:hAnsi="宋体"/>
                <w:color w:val="000000"/>
                <w:sz w:val="24"/>
                <w:lang w:eastAsia="en-US"/>
              </w:rPr>
            </w:r>
            <w:r/>
          </w:p>
        </w:tc>
      </w:tr>
      <w:tr>
        <w:trPr>
          <w:jc w:val="center"/>
          <w:trHeight w:val="15"/>
        </w:trPr>
        <w:tc>
          <w:tcPr>
            <w:tcW w:w="935" w:type="dxa"/>
            <w:vAlign w:val="center"/>
            <w:vMerge w:val="restart"/>
            <w:textDirection w:val="lrTb"/>
            <w:noWrap w:val="false"/>
          </w:tcPr>
          <w:p>
            <w:pPr>
              <w:jc w:val="center"/>
              <w:rPr>
                <w:rFonts w:ascii="宋体" w:hAnsi="宋体"/>
                <w:color w:val="000000"/>
                <w:sz w:val="24"/>
                <w:lang w:eastAsia="en-US"/>
              </w:rPr>
            </w:pPr>
            <w:r>
              <w:rPr>
                <w:rFonts w:hint="eastAsia" w:ascii="宋体" w:hAnsi="宋体"/>
                <w:color w:val="000000"/>
                <w:sz w:val="24"/>
                <w:lang w:eastAsia="en-US"/>
              </w:rPr>
              <w:t xml:space="preserve">四</w:t>
            </w:r>
            <w:r/>
          </w:p>
        </w:tc>
        <w:tc>
          <w:tcPr>
            <w:tcW w:w="1110" w:type="dxa"/>
            <w:vAlign w:val="center"/>
            <w:vMerge w:val="restart"/>
            <w:textDirection w:val="lrTb"/>
            <w:noWrap w:val="false"/>
          </w:tcPr>
          <w:p>
            <w:pPr>
              <w:jc w:val="center"/>
              <w:widowControl/>
              <w:rPr>
                <w:rFonts w:ascii="宋体" w:hAnsi="宋体"/>
                <w:color w:val="000000"/>
                <w:sz w:val="24"/>
                <w:lang w:eastAsia="en-US"/>
              </w:rPr>
            </w:pPr>
            <w:r>
              <w:rPr>
                <w:rFonts w:hint="eastAsia" w:ascii="宋体" w:hAnsi="宋体"/>
                <w:color w:val="000000"/>
                <w:sz w:val="24"/>
                <w:lang w:eastAsia="en-US"/>
              </w:rPr>
              <w:t xml:space="preserve">项目</w:t>
            </w:r>
            <w:r/>
          </w:p>
          <w:p>
            <w:pPr>
              <w:jc w:val="center"/>
              <w:widowControl/>
              <w:rPr>
                <w:rFonts w:ascii="宋体" w:hAnsi="宋体"/>
                <w:color w:val="000000"/>
                <w:sz w:val="24"/>
                <w:lang w:eastAsia="en-US"/>
              </w:rPr>
            </w:pPr>
            <w:r>
              <w:rPr>
                <w:rFonts w:hint="eastAsia" w:ascii="宋体" w:hAnsi="宋体"/>
                <w:color w:val="000000"/>
                <w:sz w:val="24"/>
                <w:lang w:eastAsia="en-US"/>
              </w:rPr>
              <w:t xml:space="preserve">实施</w:t>
            </w:r>
            <w:r/>
          </w:p>
          <w:p>
            <w:pPr>
              <w:jc w:val="center"/>
              <w:widowControl/>
              <w:rPr>
                <w:rFonts w:ascii="宋体" w:hAnsi="宋体"/>
                <w:color w:val="000000"/>
                <w:sz w:val="24"/>
                <w:lang w:eastAsia="en-US"/>
              </w:rPr>
            </w:pPr>
            <w:r>
              <w:rPr>
                <w:rFonts w:hint="eastAsia" w:ascii="宋体" w:hAnsi="宋体"/>
                <w:color w:val="000000"/>
                <w:sz w:val="24"/>
                <w:lang w:eastAsia="en-US"/>
              </w:rPr>
              <w:t xml:space="preserve">方案</w:t>
            </w:r>
            <w:r/>
          </w:p>
          <w:p>
            <w:pPr>
              <w:jc w:val="center"/>
              <w:widowControl/>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8</w:t>
            </w:r>
            <w:r>
              <w:rPr>
                <w:rFonts w:hint="eastAsia" w:ascii="宋体" w:hAnsi="宋体"/>
                <w:color w:val="000000"/>
                <w:sz w:val="24"/>
                <w:lang w:eastAsia="en-US"/>
              </w:rPr>
              <w:t xml:space="preserve">分）</w:t>
            </w:r>
            <w:r/>
          </w:p>
        </w:tc>
        <w:tc>
          <w:tcPr>
            <w:tcW w:w="1086" w:type="dxa"/>
            <w:vAlign w:val="center"/>
            <w:textDirection w:val="lrTb"/>
            <w:noWrap w:val="false"/>
          </w:tcPr>
          <w:p>
            <w:pPr>
              <w:jc w:val="center"/>
              <w:widowControl/>
              <w:rPr>
                <w:rFonts w:ascii="宋体" w:hAnsi="宋体"/>
                <w:color w:val="000000"/>
                <w:sz w:val="24"/>
                <w:lang w:eastAsia="en-US"/>
              </w:rPr>
            </w:pPr>
            <w:r/>
            <w:bookmarkStart w:id="218" w:name="OLE_LINK9"/>
            <w:r>
              <w:rPr>
                <w:rFonts w:hint="eastAsia" w:ascii="宋体" w:hAnsi="宋体"/>
                <w:color w:val="000000"/>
                <w:sz w:val="24"/>
                <w:lang w:eastAsia="en-US"/>
              </w:rPr>
              <w:t xml:space="preserve">时效</w:t>
            </w:r>
            <w:r/>
          </w:p>
          <w:p>
            <w:pPr>
              <w:jc w:val="center"/>
              <w:widowControl/>
              <w:rPr>
                <w:rFonts w:ascii="宋体" w:hAnsi="宋体"/>
                <w:color w:val="000000"/>
                <w:sz w:val="24"/>
                <w:lang w:eastAsia="en-US"/>
              </w:rPr>
            </w:pPr>
            <w:r>
              <w:rPr>
                <w:rFonts w:hint="eastAsia" w:ascii="宋体" w:hAnsi="宋体"/>
                <w:color w:val="000000"/>
                <w:sz w:val="24"/>
                <w:lang w:eastAsia="en-US"/>
              </w:rPr>
              <w:t xml:space="preserve">保障</w:t>
            </w:r>
            <w:r/>
          </w:p>
          <w:p>
            <w:pPr>
              <w:jc w:val="center"/>
              <w:widowControl/>
              <w:rPr>
                <w:rFonts w:ascii="宋体" w:hAnsi="宋体"/>
                <w:color w:val="000000"/>
                <w:sz w:val="24"/>
                <w:lang w:eastAsia="en-US"/>
              </w:rPr>
            </w:pPr>
            <w:r>
              <w:rPr>
                <w:rFonts w:hint="eastAsia" w:ascii="宋体" w:hAnsi="宋体"/>
                <w:color w:val="000000"/>
                <w:sz w:val="24"/>
                <w:lang w:eastAsia="en-US"/>
              </w:rPr>
              <w:t xml:space="preserve">方案</w:t>
            </w:r>
            <w:r/>
          </w:p>
          <w:p>
            <w:pPr>
              <w:jc w:val="center"/>
              <w:widowControl/>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2</w:t>
            </w:r>
            <w:r>
              <w:rPr>
                <w:rFonts w:hint="eastAsia" w:ascii="宋体" w:hAnsi="宋体"/>
                <w:color w:val="000000"/>
                <w:sz w:val="24"/>
                <w:lang w:eastAsia="en-US"/>
              </w:rPr>
              <w:t xml:space="preserve">分）</w:t>
            </w:r>
            <w:bookmarkEnd w:id="218"/>
            <w:r/>
            <w:r/>
          </w:p>
        </w:tc>
        <w:tc>
          <w:tcPr>
            <w:tcW w:w="6680" w:type="dxa"/>
            <w:vAlign w:val="center"/>
            <w:textDirection w:val="lrTb"/>
            <w:noWrap w:val="false"/>
          </w:tcPr>
          <w:p>
            <w:pPr>
              <w:ind w:firstLine="240"/>
              <w:jc w:val="left"/>
              <w:spacing w:line="360" w:lineRule="auto"/>
              <w:rPr>
                <w:rFonts w:hint="eastAsia" w:ascii="宋体" w:hAnsi="宋体" w:cs="宋体"/>
                <w:color w:val="000000"/>
                <w:sz w:val="24"/>
              </w:rPr>
            </w:pPr>
            <w:r>
              <w:rPr>
                <w:rFonts w:hint="eastAsia" w:ascii="宋体" w:hAnsi="宋体"/>
                <w:color w:val="000000"/>
                <w:sz w:val="24"/>
              </w:rPr>
              <w:t xml:space="preserve">供应商</w:t>
            </w:r>
            <w:r>
              <w:rPr>
                <w:rFonts w:hint="eastAsia" w:ascii="宋体" w:hAnsi="宋体" w:cs="宋体"/>
                <w:color w:val="000000"/>
                <w:sz w:val="24"/>
              </w:rPr>
              <w:t xml:space="preserve">根据第四章中“项目需求”要求，提供有针对性的、科学有效的时效保障</w:t>
            </w:r>
            <w:r>
              <w:rPr>
                <w:rFonts w:hint="eastAsia" w:ascii="宋体" w:hAnsi="宋体" w:cs="宋体"/>
                <w:color w:val="000000"/>
                <w:sz w:val="24"/>
                <w:lang w:val="zh-CN"/>
              </w:rPr>
              <w:t xml:space="preserve">方案，</w:t>
            </w:r>
            <w:r>
              <w:rPr>
                <w:rFonts w:hint="eastAsia" w:ascii="宋体" w:hAnsi="宋体" w:cs="宋体"/>
                <w:color w:val="000000"/>
                <w:sz w:val="24"/>
              </w:rPr>
              <w:t xml:space="preserve">至少包含：</w:t>
            </w:r>
            <w:r>
              <w:rPr>
                <w:rFonts w:hint="eastAsia" w:ascii="宋体" w:hAnsi="宋体" w:cs="宋体"/>
                <w:color w:val="000000"/>
                <w:sz w:val="24"/>
                <w:lang w:val="zh-CN"/>
              </w:rPr>
              <w:t xml:space="preserve">①</w:t>
            </w:r>
            <w:r>
              <w:rPr>
                <w:rFonts w:ascii="宋体" w:hAnsi="宋体" w:cs="宋体"/>
                <w:color w:val="000000"/>
                <w:sz w:val="24"/>
              </w:rPr>
              <w:t xml:space="preserve">对施工进度的关键因素分析</w:t>
            </w:r>
            <w:r>
              <w:rPr>
                <w:rFonts w:hint="eastAsia" w:ascii="宋体" w:hAnsi="宋体" w:cs="宋体"/>
                <w:color w:val="000000"/>
                <w:sz w:val="24"/>
                <w:lang w:val="zh-CN"/>
              </w:rPr>
              <w:t xml:space="preserve">；②工程实施计划；③工期进度安排；④应急措施等方面内容</w:t>
            </w:r>
            <w:r>
              <w:rPr>
                <w:rFonts w:hint="eastAsia" w:ascii="宋体" w:hAnsi="宋体" w:cs="宋体"/>
                <w:color w:val="000000"/>
                <w:sz w:val="24"/>
              </w:rPr>
              <w:t xml:space="preserve">；</w:t>
            </w:r>
            <w:r/>
          </w:p>
          <w:p>
            <w:pPr>
              <w:ind w:firstLine="240"/>
              <w:jc w:val="left"/>
              <w:spacing w:line="360" w:lineRule="auto"/>
              <w:rPr>
                <w:rFonts w:ascii="宋体" w:hAnsi="宋体"/>
                <w:color w:val="000000"/>
                <w:sz w:val="24"/>
                <w:lang w:eastAsia="en-US"/>
              </w:rPr>
            </w:pPr>
            <w:r>
              <w:rPr>
                <w:rFonts w:hint="eastAsia" w:ascii="宋体" w:hAnsi="宋体" w:cs="宋体"/>
                <w:color w:val="000000"/>
                <w:sz w:val="24"/>
              </w:rPr>
              <w:t xml:space="preserve">方案内容满足以上全部要求且符合本项目实际需求的，得2分，每有一项内容缺失的扣0.5分；每有一处内容存在缺陷或不满足要求的扣0.1分，直至该项分值0.5分扣完为止，不提供不得分。（</w:t>
            </w:r>
            <w:r>
              <w:rPr>
                <w:rFonts w:hint="eastAsia" w:ascii="宋体" w:hAnsi="宋体" w:cs="宋体"/>
                <w:color w:val="000000"/>
                <w:sz w:val="24"/>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sz w:val="24"/>
              </w:rPr>
              <w:t xml:space="preserve">）</w:t>
            </w:r>
            <w:r/>
          </w:p>
        </w:tc>
        <w:tc>
          <w:tcPr>
            <w:tcW w:w="708" w:type="dxa"/>
            <w:vAlign w:val="center"/>
            <w:textDirection w:val="lrTb"/>
            <w:noWrap w:val="false"/>
          </w:tcPr>
          <w:p>
            <w:pPr>
              <w:jc w:val="center"/>
              <w:spacing w:line="400" w:lineRule="exact"/>
              <w:rPr>
                <w:rFonts w:ascii="宋体" w:hAnsi="宋体"/>
                <w:color w:val="000000"/>
                <w:sz w:val="24"/>
                <w:lang w:eastAsia="en-US"/>
              </w:rPr>
            </w:pPr>
            <w:r>
              <w:rPr>
                <w:rFonts w:ascii="宋体" w:hAnsi="宋体"/>
                <w:color w:val="000000"/>
                <w:sz w:val="24"/>
                <w:lang w:eastAsia="en-US"/>
              </w:rPr>
            </w:r>
            <w:r/>
          </w:p>
        </w:tc>
      </w:tr>
      <w:tr>
        <w:trPr>
          <w:jc w:val="center"/>
          <w:trHeight w:val="15"/>
        </w:trPr>
        <w:tc>
          <w:tcPr>
            <w:tcW w:w="935" w:type="dxa"/>
            <w:vAlign w:val="center"/>
            <w:vMerge w:val="continue"/>
            <w:textDirection w:val="lrTb"/>
            <w:noWrap w:val="false"/>
          </w:tcPr>
          <w:p>
            <w:pPr>
              <w:jc w:val="left"/>
              <w:widowControl/>
              <w:rPr>
                <w:rFonts w:ascii="宋体" w:hAnsi="宋体"/>
                <w:color w:val="000000"/>
                <w:sz w:val="24"/>
                <w:lang w:eastAsia="en-US"/>
              </w:rPr>
            </w:pPr>
            <w:r>
              <w:rPr>
                <w:rFonts w:ascii="宋体" w:hAnsi="宋体"/>
                <w:color w:val="000000"/>
                <w:sz w:val="24"/>
                <w:lang w:eastAsia="en-US"/>
              </w:rPr>
            </w:r>
            <w:r/>
          </w:p>
        </w:tc>
        <w:tc>
          <w:tcPr>
            <w:tcW w:w="1110" w:type="dxa"/>
            <w:vAlign w:val="center"/>
            <w:vMerge w:val="continue"/>
            <w:textDirection w:val="lrTb"/>
            <w:noWrap w:val="false"/>
          </w:tcPr>
          <w:p>
            <w:pPr>
              <w:jc w:val="left"/>
              <w:widowControl/>
              <w:rPr>
                <w:rFonts w:ascii="宋体" w:hAnsi="宋体"/>
                <w:color w:val="000000"/>
                <w:sz w:val="24"/>
                <w:lang w:eastAsia="en-US"/>
              </w:rPr>
            </w:pPr>
            <w:r>
              <w:rPr>
                <w:rFonts w:ascii="宋体" w:hAnsi="宋体"/>
                <w:color w:val="000000"/>
                <w:sz w:val="24"/>
                <w:lang w:eastAsia="en-US"/>
              </w:rPr>
            </w:r>
            <w:r/>
          </w:p>
        </w:tc>
        <w:tc>
          <w:tcPr>
            <w:tcW w:w="1086" w:type="dxa"/>
            <w:vAlign w:val="center"/>
            <w:textDirection w:val="lrTb"/>
            <w:noWrap w:val="false"/>
          </w:tcPr>
          <w:p>
            <w:pPr>
              <w:widowControl/>
              <w:rPr>
                <w:rFonts w:ascii="宋体" w:hAnsi="宋体"/>
                <w:color w:val="000000"/>
                <w:sz w:val="24"/>
                <w:lang w:eastAsia="en-US"/>
              </w:rPr>
            </w:pPr>
            <w:r>
              <w:rPr>
                <w:rFonts w:ascii="宋体" w:hAnsi="宋体"/>
                <w:color w:val="000000"/>
                <w:sz w:val="24"/>
                <w:lang w:eastAsia="en-US"/>
              </w:rPr>
            </w:r>
            <w:r/>
          </w:p>
          <w:p>
            <w:pPr>
              <w:jc w:val="center"/>
              <w:widowControl/>
              <w:rPr>
                <w:rFonts w:ascii="宋体" w:hAnsi="宋体"/>
                <w:color w:val="000000"/>
                <w:sz w:val="24"/>
                <w:lang w:eastAsia="en-US"/>
              </w:rPr>
            </w:pPr>
            <w:r>
              <w:rPr>
                <w:rFonts w:hint="eastAsia" w:ascii="宋体" w:hAnsi="宋体"/>
                <w:color w:val="000000"/>
                <w:sz w:val="24"/>
                <w:lang w:eastAsia="en-US"/>
              </w:rPr>
              <w:t xml:space="preserve">质量</w:t>
            </w:r>
            <w:r/>
          </w:p>
          <w:p>
            <w:pPr>
              <w:jc w:val="center"/>
              <w:widowControl/>
              <w:rPr>
                <w:rFonts w:ascii="宋体" w:hAnsi="宋体"/>
                <w:color w:val="000000"/>
                <w:sz w:val="24"/>
                <w:lang w:eastAsia="en-US"/>
              </w:rPr>
            </w:pPr>
            <w:r>
              <w:rPr>
                <w:rFonts w:hint="eastAsia" w:ascii="宋体" w:hAnsi="宋体"/>
                <w:color w:val="000000"/>
                <w:sz w:val="24"/>
                <w:lang w:eastAsia="en-US"/>
              </w:rPr>
              <w:t xml:space="preserve">保障</w:t>
            </w:r>
            <w:r/>
          </w:p>
          <w:p>
            <w:pPr>
              <w:jc w:val="center"/>
              <w:widowControl/>
              <w:rPr>
                <w:rFonts w:ascii="宋体" w:hAnsi="宋体"/>
                <w:color w:val="000000"/>
                <w:sz w:val="24"/>
                <w:lang w:eastAsia="en-US"/>
              </w:rPr>
            </w:pPr>
            <w:r>
              <w:rPr>
                <w:rFonts w:hint="eastAsia" w:ascii="宋体" w:hAnsi="宋体"/>
                <w:color w:val="000000"/>
                <w:sz w:val="24"/>
                <w:lang w:eastAsia="en-US"/>
              </w:rPr>
              <w:t xml:space="preserve">方案</w:t>
            </w:r>
            <w:r/>
          </w:p>
          <w:p>
            <w:pPr>
              <w:jc w:val="center"/>
              <w:widowControl/>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2</w:t>
            </w:r>
            <w:r>
              <w:rPr>
                <w:rFonts w:hint="eastAsia" w:ascii="宋体" w:hAnsi="宋体"/>
                <w:color w:val="000000"/>
                <w:sz w:val="24"/>
                <w:lang w:eastAsia="en-US"/>
              </w:rPr>
              <w:t xml:space="preserve">分）</w:t>
            </w:r>
            <w:r/>
          </w:p>
        </w:tc>
        <w:tc>
          <w:tcPr>
            <w:tcW w:w="6680" w:type="dxa"/>
            <w:vAlign w:val="center"/>
            <w:textDirection w:val="lrTb"/>
            <w:noWrap w:val="false"/>
          </w:tcPr>
          <w:p>
            <w:pPr>
              <w:ind w:firstLine="240"/>
              <w:jc w:val="left"/>
              <w:spacing w:line="360" w:lineRule="auto"/>
              <w:rPr>
                <w:rFonts w:hint="eastAsia" w:ascii="宋体" w:hAnsi="宋体" w:cs="宋体"/>
                <w:color w:val="000000"/>
                <w:sz w:val="24"/>
              </w:rPr>
            </w:pPr>
            <w:r>
              <w:rPr>
                <w:rFonts w:hint="eastAsia" w:ascii="宋体" w:hAnsi="宋体" w:cs="宋体"/>
                <w:color w:val="000000"/>
                <w:sz w:val="24"/>
                <w:lang w:eastAsia="en-US"/>
              </w:rPr>
              <w:t xml:space="preserve"> </w:t>
            </w:r>
            <w:r>
              <w:rPr>
                <w:rFonts w:hint="eastAsia" w:ascii="宋体" w:hAnsi="宋体" w:cs="宋体"/>
                <w:color w:val="000000"/>
                <w:sz w:val="24"/>
              </w:rPr>
              <w:t xml:space="preserve">供应商根据第四章中“项目需求”要求，提供有针对性的、科学有效</w:t>
            </w:r>
            <w:r>
              <w:rPr>
                <w:rFonts w:hint="eastAsia" w:ascii="宋体" w:hAnsi="宋体" w:cs="宋体"/>
                <w:color w:val="000000"/>
                <w:sz w:val="24"/>
                <w:lang w:val="zh-CN"/>
              </w:rPr>
              <w:t xml:space="preserve">的</w:t>
            </w:r>
            <w:r>
              <w:rPr>
                <w:rFonts w:hint="eastAsia" w:ascii="宋体" w:hAnsi="宋体" w:cs="宋体"/>
                <w:color w:val="000000"/>
                <w:sz w:val="24"/>
              </w:rPr>
              <w:t xml:space="preserve">质量保障方案</w:t>
            </w:r>
            <w:r>
              <w:rPr>
                <w:rFonts w:hint="eastAsia" w:ascii="宋体" w:hAnsi="宋体" w:cs="宋体"/>
                <w:color w:val="000000"/>
                <w:sz w:val="24"/>
                <w:lang w:val="zh-CN"/>
              </w:rPr>
              <w:t xml:space="preserve">，</w:t>
            </w:r>
            <w:r>
              <w:rPr>
                <w:rFonts w:hint="eastAsia" w:ascii="宋体" w:hAnsi="宋体" w:cs="宋体"/>
                <w:color w:val="000000"/>
                <w:sz w:val="24"/>
              </w:rPr>
              <w:t xml:space="preserve">至少包含：①确定质量方针和目标；②质量管理体系</w:t>
            </w:r>
            <w:r>
              <w:rPr>
                <w:rFonts w:hint="eastAsia" w:ascii="宋体" w:hAnsi="宋体" w:cs="宋体"/>
                <w:color w:val="000000"/>
                <w:sz w:val="24"/>
                <w:lang w:val="zh-CN"/>
              </w:rPr>
              <w:t xml:space="preserve">等</w:t>
            </w:r>
            <w:r>
              <w:rPr>
                <w:rFonts w:hint="eastAsia" w:ascii="宋体" w:hAnsi="宋体" w:cs="宋体"/>
                <w:color w:val="000000"/>
                <w:sz w:val="24"/>
              </w:rPr>
              <w:t xml:space="preserve">方面内容；</w:t>
            </w:r>
            <w:r/>
          </w:p>
          <w:p>
            <w:pPr>
              <w:ind w:firstLine="240"/>
              <w:jc w:val="left"/>
              <w:spacing w:line="360" w:lineRule="auto"/>
              <w:rPr>
                <w:rFonts w:hint="eastAsia" w:ascii="宋体" w:hAnsi="宋体" w:cs="宋体"/>
                <w:color w:val="000000"/>
                <w:sz w:val="24"/>
                <w:lang w:eastAsia="en-US"/>
              </w:rPr>
            </w:pPr>
            <w:r>
              <w:rPr>
                <w:rFonts w:hint="eastAsia" w:ascii="宋体" w:hAnsi="宋体" w:cs="宋体"/>
                <w:color w:val="000000"/>
                <w:sz w:val="24"/>
              </w:rPr>
              <w:t xml:space="preserve">方案内容满足以上全部要求且符合本项目实际需求的，得2分，每有一项内容缺失的扣1分；每有一处内容存在缺陷或不满足要求的扣0.1分，直至该项分值1分扣完为止，不提供不得分。（</w:t>
            </w:r>
            <w:r>
              <w:rPr>
                <w:rFonts w:hint="eastAsia" w:ascii="宋体" w:hAnsi="宋体" w:cs="宋体"/>
                <w:color w:val="000000"/>
                <w:sz w:val="24"/>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sz w:val="24"/>
              </w:rPr>
              <w:t xml:space="preserve">）</w:t>
            </w:r>
            <w:r/>
          </w:p>
        </w:tc>
        <w:tc>
          <w:tcPr>
            <w:tcW w:w="708" w:type="dxa"/>
            <w:vAlign w:val="center"/>
            <w:textDirection w:val="lrTb"/>
            <w:noWrap w:val="false"/>
          </w:tcPr>
          <w:p>
            <w:pPr>
              <w:jc w:val="center"/>
              <w:spacing w:line="400" w:lineRule="exact"/>
              <w:rPr>
                <w:rFonts w:ascii="宋体" w:hAnsi="宋体"/>
                <w:color w:val="000000"/>
                <w:sz w:val="24"/>
                <w:lang w:eastAsia="en-US"/>
              </w:rPr>
            </w:pPr>
            <w:r>
              <w:rPr>
                <w:rFonts w:ascii="宋体" w:hAnsi="宋体"/>
                <w:color w:val="000000"/>
                <w:sz w:val="24"/>
                <w:lang w:eastAsia="en-US"/>
              </w:rPr>
            </w:r>
            <w:r/>
          </w:p>
        </w:tc>
      </w:tr>
      <w:tr>
        <w:trPr>
          <w:jc w:val="center"/>
          <w:trHeight w:val="15"/>
        </w:trPr>
        <w:tc>
          <w:tcPr>
            <w:tcW w:w="935" w:type="dxa"/>
            <w:vAlign w:val="center"/>
            <w:vMerge w:val="continue"/>
            <w:textDirection w:val="lrTb"/>
            <w:noWrap w:val="false"/>
          </w:tcPr>
          <w:p>
            <w:pPr>
              <w:jc w:val="left"/>
              <w:widowControl/>
              <w:rPr>
                <w:rFonts w:ascii="宋体" w:hAnsi="宋体"/>
                <w:color w:val="000000"/>
                <w:sz w:val="24"/>
                <w:lang w:eastAsia="en-US"/>
              </w:rPr>
            </w:pPr>
            <w:r>
              <w:rPr>
                <w:rFonts w:ascii="宋体" w:hAnsi="宋体"/>
                <w:color w:val="000000"/>
                <w:sz w:val="24"/>
                <w:lang w:eastAsia="en-US"/>
              </w:rPr>
            </w:r>
            <w:r/>
          </w:p>
        </w:tc>
        <w:tc>
          <w:tcPr>
            <w:tcW w:w="1110" w:type="dxa"/>
            <w:vAlign w:val="center"/>
            <w:vMerge w:val="continue"/>
            <w:textDirection w:val="lrTb"/>
            <w:noWrap w:val="false"/>
          </w:tcPr>
          <w:p>
            <w:pPr>
              <w:jc w:val="left"/>
              <w:widowControl/>
              <w:rPr>
                <w:rFonts w:ascii="宋体" w:hAnsi="宋体"/>
                <w:color w:val="000000"/>
                <w:sz w:val="24"/>
                <w:lang w:eastAsia="en-US"/>
              </w:rPr>
            </w:pPr>
            <w:r>
              <w:rPr>
                <w:rFonts w:ascii="宋体" w:hAnsi="宋体"/>
                <w:color w:val="000000"/>
                <w:sz w:val="24"/>
                <w:lang w:eastAsia="en-US"/>
              </w:rPr>
            </w:r>
            <w:r/>
          </w:p>
        </w:tc>
        <w:tc>
          <w:tcPr>
            <w:tcW w:w="1086" w:type="dxa"/>
            <w:vAlign w:val="center"/>
            <w:textDirection w:val="lrTb"/>
            <w:noWrap w:val="false"/>
          </w:tcPr>
          <w:p>
            <w:pPr>
              <w:widowControl/>
              <w:rPr>
                <w:rFonts w:ascii="宋体" w:hAnsi="宋体"/>
                <w:color w:val="000000"/>
                <w:sz w:val="24"/>
                <w:lang w:eastAsia="en-US"/>
              </w:rPr>
            </w:pPr>
            <w:r>
              <w:rPr>
                <w:rFonts w:ascii="宋体" w:hAnsi="宋体"/>
                <w:color w:val="000000"/>
                <w:sz w:val="24"/>
                <w:lang w:eastAsia="en-US"/>
              </w:rPr>
            </w:r>
            <w:r/>
          </w:p>
          <w:p>
            <w:pPr>
              <w:jc w:val="center"/>
              <w:widowControl/>
              <w:rPr>
                <w:rFonts w:ascii="宋体" w:hAnsi="宋体"/>
                <w:color w:val="000000"/>
                <w:sz w:val="24"/>
                <w:lang w:eastAsia="en-US"/>
              </w:rPr>
            </w:pPr>
            <w:r>
              <w:rPr>
                <w:rFonts w:hint="eastAsia" w:ascii="宋体" w:hAnsi="宋体"/>
                <w:color w:val="000000"/>
                <w:sz w:val="24"/>
                <w:lang w:eastAsia="en-US"/>
              </w:rPr>
              <w:t xml:space="preserve">安全</w:t>
            </w:r>
            <w:r/>
          </w:p>
          <w:p>
            <w:pPr>
              <w:jc w:val="center"/>
              <w:widowControl/>
              <w:rPr>
                <w:rFonts w:ascii="宋体" w:hAnsi="宋体"/>
                <w:color w:val="000000"/>
                <w:sz w:val="24"/>
                <w:lang w:eastAsia="en-US"/>
              </w:rPr>
            </w:pPr>
            <w:r>
              <w:rPr>
                <w:rFonts w:hint="eastAsia" w:ascii="宋体" w:hAnsi="宋体"/>
                <w:color w:val="000000"/>
                <w:sz w:val="24"/>
                <w:lang w:eastAsia="en-US"/>
              </w:rPr>
              <w:t xml:space="preserve">保障</w:t>
            </w:r>
            <w:r/>
          </w:p>
          <w:p>
            <w:pPr>
              <w:jc w:val="center"/>
              <w:widowControl/>
              <w:rPr>
                <w:rFonts w:ascii="宋体" w:hAnsi="宋体"/>
                <w:color w:val="000000"/>
                <w:sz w:val="24"/>
                <w:lang w:eastAsia="en-US"/>
              </w:rPr>
            </w:pPr>
            <w:r>
              <w:rPr>
                <w:rFonts w:hint="eastAsia" w:ascii="宋体" w:hAnsi="宋体"/>
                <w:color w:val="000000"/>
                <w:sz w:val="24"/>
                <w:lang w:eastAsia="en-US"/>
              </w:rPr>
              <w:t xml:space="preserve">方案</w:t>
            </w:r>
            <w:r/>
          </w:p>
          <w:p>
            <w:pPr>
              <w:jc w:val="center"/>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2</w:t>
            </w:r>
            <w:r>
              <w:rPr>
                <w:rFonts w:hint="eastAsia" w:ascii="宋体" w:hAnsi="宋体"/>
                <w:color w:val="000000"/>
                <w:sz w:val="24"/>
                <w:lang w:eastAsia="en-US"/>
              </w:rPr>
              <w:t xml:space="preserve">分）</w:t>
            </w:r>
            <w:r/>
          </w:p>
        </w:tc>
        <w:tc>
          <w:tcPr>
            <w:tcW w:w="6680" w:type="dxa"/>
            <w:vAlign w:val="center"/>
            <w:textDirection w:val="lrTb"/>
            <w:noWrap w:val="false"/>
          </w:tcPr>
          <w:p>
            <w:pPr>
              <w:ind w:firstLine="240"/>
              <w:jc w:val="left"/>
              <w:spacing w:line="360" w:lineRule="auto"/>
              <w:rPr>
                <w:rFonts w:hint="eastAsia" w:ascii="宋体" w:hAnsi="宋体" w:cs="宋体"/>
                <w:color w:val="000000"/>
                <w:sz w:val="24"/>
                <w:lang w:eastAsia="en-US"/>
              </w:rPr>
            </w:pPr>
            <w:r>
              <w:rPr>
                <w:rFonts w:hint="eastAsia" w:ascii="宋体" w:hAnsi="宋体" w:cs="宋体"/>
                <w:color w:val="000000"/>
                <w:sz w:val="24"/>
              </w:rPr>
              <w:t xml:space="preserve">供应商根据第四章中“项目需求”要求，提供有针对性的、科学有效</w:t>
            </w:r>
            <w:r>
              <w:rPr>
                <w:rFonts w:hint="eastAsia" w:ascii="宋体" w:hAnsi="宋体" w:cs="宋体"/>
                <w:color w:val="000000"/>
                <w:sz w:val="24"/>
                <w:lang w:val="zh-CN" w:eastAsia="en-US"/>
              </w:rPr>
              <w:t xml:space="preserve">的</w:t>
            </w:r>
            <w:r>
              <w:rPr>
                <w:rFonts w:hint="eastAsia" w:ascii="宋体" w:hAnsi="宋体" w:cs="宋体"/>
                <w:bCs/>
                <w:color w:val="000000"/>
                <w:sz w:val="24"/>
                <w:lang w:eastAsia="en-US"/>
              </w:rPr>
              <w:t xml:space="preserve">安全</w:t>
            </w:r>
            <w:r>
              <w:rPr>
                <w:rFonts w:hint="eastAsia" w:ascii="宋体" w:hAnsi="宋体" w:cs="宋体"/>
                <w:bCs/>
                <w:color w:val="000000"/>
                <w:sz w:val="24"/>
              </w:rPr>
              <w:t xml:space="preserve">保障</w:t>
            </w:r>
            <w:r>
              <w:rPr>
                <w:rFonts w:hint="eastAsia" w:ascii="宋体" w:hAnsi="宋体" w:cs="宋体"/>
                <w:color w:val="000000"/>
                <w:sz w:val="24"/>
              </w:rPr>
              <w:t xml:space="preserve">方案</w:t>
            </w:r>
            <w:r>
              <w:rPr>
                <w:rFonts w:hint="eastAsia" w:ascii="宋体" w:hAnsi="宋体" w:cs="宋体"/>
                <w:color w:val="000000"/>
                <w:sz w:val="24"/>
                <w:lang w:val="zh-CN" w:eastAsia="en-US"/>
              </w:rPr>
              <w:t xml:space="preserve">，至少包含</w:t>
            </w:r>
            <w:r>
              <w:rPr>
                <w:rFonts w:hint="eastAsia" w:ascii="宋体" w:hAnsi="宋体" w:cs="宋体"/>
                <w:color w:val="000000"/>
                <w:sz w:val="24"/>
                <w:lang w:eastAsia="en-US"/>
              </w:rPr>
              <w:t xml:space="preserve">：</w:t>
            </w:r>
            <w:r>
              <w:rPr>
                <w:rFonts w:hint="eastAsia" w:ascii="宋体" w:hAnsi="宋体" w:cs="宋体"/>
                <w:bCs/>
                <w:color w:val="000000"/>
                <w:sz w:val="24"/>
                <w:lang w:eastAsia="en-US"/>
              </w:rPr>
              <w:t xml:space="preserve">①安全管理体系；②</w:t>
            </w:r>
            <w:r>
              <w:rPr>
                <w:rFonts w:hint="eastAsia" w:ascii="宋体" w:hAnsi="宋体" w:cs="宋体"/>
                <w:color w:val="000000"/>
                <w:sz w:val="24"/>
                <w:lang w:eastAsia="en-US"/>
              </w:rPr>
              <w:t xml:space="preserve">安全管理制度</w:t>
            </w:r>
            <w:r>
              <w:rPr>
                <w:rFonts w:hint="eastAsia" w:ascii="宋体" w:hAnsi="宋体" w:cs="宋体"/>
                <w:bCs/>
                <w:color w:val="000000"/>
                <w:sz w:val="24"/>
                <w:lang w:eastAsia="en-US"/>
              </w:rPr>
              <w:t xml:space="preserve">；③岗位职责的健全；④安全保证措施</w:t>
            </w:r>
            <w:r>
              <w:rPr>
                <w:rFonts w:hint="eastAsia" w:ascii="宋体" w:hAnsi="宋体" w:cs="宋体"/>
                <w:bCs/>
                <w:color w:val="000000"/>
                <w:sz w:val="24"/>
                <w:lang w:val="zh-CN" w:eastAsia="en-US"/>
              </w:rPr>
              <w:t xml:space="preserve">等</w:t>
            </w:r>
            <w:r>
              <w:rPr>
                <w:rFonts w:hint="eastAsia" w:ascii="宋体" w:hAnsi="宋体" w:cs="宋体"/>
                <w:bCs/>
                <w:color w:val="000000"/>
                <w:sz w:val="24"/>
                <w:lang w:eastAsia="en-US"/>
              </w:rPr>
              <w:t xml:space="preserve">方面内容</w:t>
            </w:r>
            <w:r>
              <w:rPr>
                <w:rFonts w:hint="eastAsia" w:ascii="宋体" w:hAnsi="宋体" w:cs="宋体"/>
                <w:color w:val="000000"/>
                <w:sz w:val="24"/>
                <w:lang w:eastAsia="en-US"/>
              </w:rPr>
              <w:t xml:space="preserve">；</w:t>
            </w:r>
            <w:r/>
          </w:p>
          <w:p>
            <w:pPr>
              <w:ind w:firstLine="240"/>
              <w:jc w:val="left"/>
              <w:spacing w:line="360" w:lineRule="auto"/>
              <w:rPr>
                <w:rFonts w:hint="eastAsia" w:ascii="宋体" w:hAnsi="宋体" w:cs="宋体"/>
                <w:bCs/>
                <w:color w:val="000000"/>
                <w:sz w:val="24"/>
                <w:lang w:eastAsia="en-US"/>
              </w:rPr>
            </w:pPr>
            <w:r>
              <w:rPr>
                <w:rFonts w:hint="eastAsia" w:ascii="宋体" w:hAnsi="宋体" w:cs="宋体"/>
                <w:color w:val="000000"/>
                <w:sz w:val="24"/>
              </w:rPr>
              <w:t xml:space="preserve">方案内容满足以上全部要求且符合本项目实际需求的，得2分，每有一项内容缺失的扣0.5分；每有一处内容存在缺陷或不满足要求的扣0.1分，直至该项分值0.5分扣完为止，不提供不得分。（</w:t>
            </w:r>
            <w:r>
              <w:rPr>
                <w:rFonts w:hint="eastAsia" w:ascii="宋体" w:hAnsi="宋体" w:cs="宋体"/>
                <w:color w:val="000000"/>
                <w:sz w:val="24"/>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sz w:val="24"/>
              </w:rPr>
              <w:t xml:space="preserve">）</w:t>
            </w:r>
            <w:r/>
          </w:p>
          <w:p>
            <w:pPr>
              <w:rPr>
                <w:rFonts w:hint="eastAsia" w:ascii="宋体" w:hAnsi="宋体" w:cs="宋体"/>
                <w:color w:val="000000"/>
                <w:sz w:val="24"/>
                <w:lang w:eastAsia="en-US"/>
              </w:rPr>
            </w:pPr>
            <w:r>
              <w:rPr>
                <w:rFonts w:hint="eastAsia" w:ascii="宋体" w:hAnsi="宋体" w:cs="宋体"/>
                <w:color w:val="000000"/>
                <w:sz w:val="24"/>
                <w:lang w:eastAsia="en-US"/>
              </w:rPr>
            </w:r>
            <w:r/>
          </w:p>
        </w:tc>
        <w:tc>
          <w:tcPr>
            <w:tcW w:w="708" w:type="dxa"/>
            <w:vAlign w:val="center"/>
            <w:textDirection w:val="lrTb"/>
            <w:noWrap w:val="false"/>
          </w:tcPr>
          <w:p>
            <w:pPr>
              <w:jc w:val="center"/>
              <w:spacing w:line="400" w:lineRule="exact"/>
              <w:rPr>
                <w:rFonts w:ascii="宋体" w:hAnsi="宋体"/>
                <w:color w:val="000000"/>
                <w:sz w:val="24"/>
                <w:lang w:eastAsia="en-US"/>
              </w:rPr>
            </w:pPr>
            <w:r>
              <w:rPr>
                <w:rFonts w:ascii="宋体" w:hAnsi="宋体"/>
                <w:color w:val="000000"/>
                <w:sz w:val="24"/>
                <w:lang w:eastAsia="en-US"/>
              </w:rPr>
            </w:r>
            <w:r/>
          </w:p>
        </w:tc>
      </w:tr>
      <w:tr>
        <w:trPr>
          <w:jc w:val="center"/>
          <w:trHeight w:val="517"/>
        </w:trPr>
        <w:tc>
          <w:tcPr>
            <w:tcW w:w="935" w:type="dxa"/>
            <w:vAlign w:val="center"/>
            <w:textDirection w:val="lrTb"/>
            <w:noWrap w:val="false"/>
          </w:tcPr>
          <w:p>
            <w:pPr>
              <w:rPr>
                <w:rFonts w:ascii="宋体" w:hAnsi="宋体"/>
                <w:color w:val="000000"/>
                <w:sz w:val="24"/>
                <w:lang w:eastAsia="en-US"/>
              </w:rPr>
            </w:pPr>
            <w:r>
              <w:rPr>
                <w:rFonts w:ascii="宋体" w:hAnsi="宋体"/>
                <w:color w:val="000000"/>
                <w:sz w:val="24"/>
                <w:lang w:eastAsia="en-US"/>
              </w:rPr>
            </w:r>
            <w:r/>
          </w:p>
        </w:tc>
        <w:tc>
          <w:tcPr>
            <w:tcW w:w="1110" w:type="dxa"/>
            <w:vAlign w:val="center"/>
            <w:textDirection w:val="lrTb"/>
            <w:noWrap w:val="false"/>
          </w:tcPr>
          <w:p>
            <w:pPr>
              <w:jc w:val="center"/>
              <w:widowControl/>
              <w:rPr>
                <w:rFonts w:ascii="宋体" w:hAnsi="宋体"/>
                <w:color w:val="000000"/>
                <w:sz w:val="24"/>
                <w:lang w:eastAsia="en-US"/>
              </w:rPr>
            </w:pPr>
            <w:r>
              <w:rPr>
                <w:rFonts w:ascii="宋体" w:hAnsi="宋体"/>
                <w:color w:val="000000"/>
                <w:sz w:val="24"/>
                <w:lang w:eastAsia="en-US"/>
              </w:rPr>
            </w:r>
            <w:r/>
          </w:p>
        </w:tc>
        <w:tc>
          <w:tcPr>
            <w:tcW w:w="1086" w:type="dxa"/>
            <w:vAlign w:val="center"/>
            <w:textDirection w:val="lrTb"/>
            <w:noWrap w:val="false"/>
          </w:tcPr>
          <w:p>
            <w:pPr>
              <w:jc w:val="center"/>
              <w:spacing w:line="360" w:lineRule="exact"/>
              <w:rPr>
                <w:rFonts w:ascii="宋体" w:hAnsi="宋体"/>
                <w:color w:val="000000"/>
                <w:sz w:val="24"/>
                <w:lang w:eastAsia="en-US"/>
              </w:rPr>
            </w:pPr>
            <w:r>
              <w:rPr>
                <w:rFonts w:hint="eastAsia" w:ascii="宋体" w:hAnsi="宋体"/>
                <w:color w:val="000000"/>
                <w:sz w:val="24"/>
                <w:lang w:eastAsia="en-US"/>
              </w:rPr>
              <w:t xml:space="preserve">环保</w:t>
            </w:r>
            <w:r/>
          </w:p>
          <w:p>
            <w:pPr>
              <w:jc w:val="center"/>
              <w:spacing w:line="360" w:lineRule="exact"/>
              <w:rPr>
                <w:rFonts w:ascii="宋体" w:hAnsi="宋体"/>
                <w:color w:val="000000"/>
                <w:sz w:val="24"/>
                <w:lang w:eastAsia="en-US"/>
              </w:rPr>
            </w:pPr>
            <w:r>
              <w:rPr>
                <w:rFonts w:hint="eastAsia" w:ascii="宋体" w:hAnsi="宋体"/>
                <w:color w:val="000000"/>
                <w:sz w:val="24"/>
                <w:lang w:eastAsia="en-US"/>
              </w:rPr>
              <w:t xml:space="preserve">措施</w:t>
            </w:r>
            <w:r/>
          </w:p>
          <w:p>
            <w:pPr>
              <w:jc w:val="center"/>
              <w:spacing w:line="360" w:lineRule="exact"/>
              <w:rPr>
                <w:rFonts w:ascii="宋体" w:hAnsi="宋体"/>
                <w:color w:val="000000"/>
                <w:sz w:val="24"/>
                <w:lang w:eastAsia="en-US"/>
              </w:rPr>
            </w:pPr>
            <w:r>
              <w:rPr>
                <w:rFonts w:hint="eastAsia" w:ascii="宋体" w:hAnsi="宋体"/>
                <w:color w:val="000000"/>
                <w:sz w:val="24"/>
                <w:lang w:eastAsia="en-US"/>
              </w:rPr>
              <w:t xml:space="preserve">方案</w:t>
            </w:r>
            <w:r/>
          </w:p>
          <w:p>
            <w:pPr>
              <w:jc w:val="center"/>
              <w:spacing w:line="360" w:lineRule="exact"/>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2</w:t>
            </w:r>
            <w:r>
              <w:rPr>
                <w:rFonts w:hint="eastAsia" w:ascii="宋体" w:hAnsi="宋体"/>
                <w:color w:val="000000"/>
                <w:sz w:val="24"/>
                <w:lang w:eastAsia="en-US"/>
              </w:rPr>
              <w:t xml:space="preserve">分）</w:t>
            </w:r>
            <w:r/>
          </w:p>
        </w:tc>
        <w:tc>
          <w:tcPr>
            <w:tcW w:w="6680" w:type="dxa"/>
            <w:vAlign w:val="center"/>
            <w:textDirection w:val="lrTb"/>
            <w:noWrap w:val="false"/>
          </w:tcPr>
          <w:p>
            <w:pPr>
              <w:ind w:firstLine="480"/>
              <w:spacing w:line="360" w:lineRule="auto"/>
              <w:rPr>
                <w:rFonts w:hint="eastAsia" w:ascii="宋体" w:hAnsi="宋体" w:cs="宋体"/>
                <w:color w:val="000000"/>
                <w:sz w:val="24"/>
                <w:lang w:eastAsia="en-US"/>
              </w:rPr>
            </w:pPr>
            <w:r>
              <w:rPr>
                <w:rFonts w:hint="eastAsia" w:ascii="宋体" w:hAnsi="宋体" w:cs="宋体"/>
                <w:color w:val="000000"/>
                <w:sz w:val="24"/>
              </w:rPr>
              <w:t xml:space="preserve">供应商根据第四章中“项目需求”要求，提供有针对性的、科学有效</w:t>
            </w:r>
            <w:r>
              <w:rPr>
                <w:rFonts w:hint="eastAsia" w:ascii="宋体" w:hAnsi="宋体" w:cs="宋体"/>
                <w:color w:val="000000"/>
                <w:sz w:val="24"/>
                <w:lang w:val="zh-CN" w:eastAsia="en-US"/>
              </w:rPr>
              <w:t xml:space="preserve">的</w:t>
            </w:r>
            <w:r>
              <w:rPr>
                <w:rFonts w:hint="eastAsia" w:ascii="宋体" w:hAnsi="宋体" w:cs="宋体"/>
                <w:bCs/>
                <w:color w:val="000000"/>
                <w:sz w:val="24"/>
              </w:rPr>
              <w:t xml:space="preserve">环保措施</w:t>
            </w:r>
            <w:r>
              <w:rPr>
                <w:rFonts w:hint="eastAsia" w:ascii="宋体" w:hAnsi="宋体" w:cs="宋体"/>
                <w:bCs/>
                <w:color w:val="000000"/>
                <w:sz w:val="24"/>
                <w:lang w:eastAsia="en-US"/>
              </w:rPr>
              <w:t xml:space="preserve">方案</w:t>
            </w:r>
            <w:r>
              <w:rPr>
                <w:rFonts w:hint="eastAsia" w:ascii="宋体" w:hAnsi="宋体" w:cs="宋体"/>
                <w:color w:val="000000"/>
                <w:sz w:val="24"/>
                <w:lang w:eastAsia="en-US"/>
              </w:rPr>
              <w:t xml:space="preserve">，至少包含：①文明施工要求；</w:t>
            </w:r>
            <w:r>
              <w:rPr>
                <w:rFonts w:hint="eastAsia" w:ascii="宋体" w:hAnsi="宋体" w:cs="宋体"/>
                <w:bCs/>
                <w:color w:val="000000"/>
                <w:sz w:val="24"/>
                <w:lang w:eastAsia="en-US"/>
              </w:rPr>
              <w:t xml:space="preserve">②</w:t>
            </w:r>
            <w:r>
              <w:rPr>
                <w:rFonts w:hint="eastAsia" w:ascii="宋体" w:hAnsi="宋体" w:cs="宋体"/>
                <w:color w:val="000000"/>
                <w:sz w:val="24"/>
                <w:lang w:eastAsia="en-US"/>
              </w:rPr>
              <w:t xml:space="preserve">事故与火灾预防等方面内容；</w:t>
            </w:r>
            <w:r>
              <w:rPr>
                <w:rFonts w:hint="eastAsia" w:ascii="宋体" w:hAnsi="宋体" w:cs="宋体"/>
                <w:color w:val="000000"/>
                <w:sz w:val="24"/>
              </w:rPr>
              <w:t xml:space="preserve">方案内容满足以上全部要求且符合本项目实际需求的，得2分，每有一项内容缺失的扣1分；每有一处内容存在缺陷或不满足要求的扣0.1分，直至该项分值1分扣完为止，不提供不得分。（</w:t>
            </w:r>
            <w:r>
              <w:rPr>
                <w:rFonts w:hint="eastAsia" w:ascii="宋体" w:hAnsi="宋体" w:cs="宋体"/>
                <w:color w:val="000000"/>
                <w:sz w:val="24"/>
                <w:lang w:val="zh-CN"/>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sz w:val="24"/>
              </w:rPr>
              <w:t xml:space="preserve">）</w:t>
            </w:r>
            <w:r/>
          </w:p>
        </w:tc>
        <w:tc>
          <w:tcPr>
            <w:tcW w:w="708" w:type="dxa"/>
            <w:vAlign w:val="center"/>
            <w:textDirection w:val="lrTb"/>
            <w:noWrap w:val="false"/>
          </w:tcPr>
          <w:p>
            <w:pPr>
              <w:jc w:val="center"/>
              <w:spacing w:line="400" w:lineRule="exact"/>
              <w:rPr>
                <w:rFonts w:ascii="宋体" w:hAnsi="宋体"/>
                <w:color w:val="000000"/>
                <w:sz w:val="24"/>
                <w:lang w:eastAsia="en-US"/>
              </w:rPr>
            </w:pPr>
            <w:r>
              <w:rPr>
                <w:rFonts w:ascii="宋体" w:hAnsi="宋体"/>
                <w:color w:val="000000"/>
                <w:sz w:val="24"/>
                <w:lang w:eastAsia="en-US"/>
              </w:rPr>
            </w:r>
            <w:r/>
          </w:p>
        </w:tc>
      </w:tr>
      <w:tr>
        <w:trPr>
          <w:jc w:val="center"/>
          <w:trHeight w:val="1935"/>
        </w:trPr>
        <w:tc>
          <w:tcPr>
            <w:tcW w:w="935" w:type="dxa"/>
            <w:vAlign w:val="center"/>
            <w:textDirection w:val="lrTb"/>
            <w:noWrap w:val="false"/>
          </w:tcPr>
          <w:p>
            <w:pPr>
              <w:jc w:val="center"/>
              <w:spacing w:line="360" w:lineRule="exact"/>
              <w:rPr>
                <w:rFonts w:ascii="宋体" w:hAnsi="宋体"/>
                <w:color w:val="000000"/>
                <w:sz w:val="24"/>
                <w:lang w:eastAsia="en-US"/>
              </w:rPr>
            </w:pPr>
            <w:r>
              <w:rPr>
                <w:rFonts w:hint="eastAsia" w:ascii="宋体" w:hAnsi="宋体"/>
                <w:color w:val="000000"/>
                <w:sz w:val="24"/>
                <w:lang w:eastAsia="en-US"/>
              </w:rPr>
              <w:t xml:space="preserve">五</w:t>
            </w:r>
            <w:r/>
          </w:p>
        </w:tc>
        <w:tc>
          <w:tcPr>
            <w:gridSpan w:val="2"/>
            <w:tcW w:w="2196" w:type="dxa"/>
            <w:vAlign w:val="center"/>
            <w:textDirection w:val="lrTb"/>
            <w:noWrap w:val="false"/>
          </w:tcPr>
          <w:p>
            <w:pPr>
              <w:jc w:val="center"/>
              <w:widowControl/>
              <w:rPr>
                <w:rFonts w:ascii="宋体" w:hAnsi="宋体"/>
                <w:color w:val="000000"/>
                <w:sz w:val="24"/>
                <w:lang w:eastAsia="en-US"/>
              </w:rPr>
            </w:pPr>
            <w:r>
              <w:rPr>
                <w:rFonts w:hint="eastAsia" w:ascii="宋体" w:hAnsi="宋体"/>
                <w:color w:val="000000"/>
                <w:sz w:val="24"/>
                <w:lang w:eastAsia="en-US"/>
              </w:rPr>
              <w:t xml:space="preserve">售后服务方案</w:t>
            </w:r>
            <w:r/>
          </w:p>
          <w:p>
            <w:pPr>
              <w:jc w:val="center"/>
              <w:spacing w:line="360" w:lineRule="exact"/>
              <w:rPr>
                <w:rFonts w:ascii="宋体" w:hAnsi="宋体"/>
                <w:color w:val="000000"/>
                <w:sz w:val="24"/>
                <w:lang w:eastAsia="en-US"/>
              </w:rPr>
            </w:pPr>
            <w:r>
              <w:rPr>
                <w:rFonts w:hint="eastAsia" w:ascii="宋体" w:hAnsi="宋体"/>
                <w:color w:val="000000"/>
                <w:sz w:val="24"/>
                <w:lang w:eastAsia="en-US"/>
              </w:rPr>
              <w:t xml:space="preserve">（</w:t>
            </w:r>
            <w:r>
              <w:rPr>
                <w:rFonts w:hint="eastAsia" w:ascii="宋体" w:hAnsi="宋体"/>
                <w:color w:val="000000"/>
                <w:sz w:val="24"/>
              </w:rPr>
              <w:t xml:space="preserve">6</w:t>
            </w:r>
            <w:r>
              <w:rPr>
                <w:rFonts w:hint="eastAsia" w:ascii="宋体" w:hAnsi="宋体"/>
                <w:color w:val="000000"/>
                <w:sz w:val="24"/>
                <w:lang w:eastAsia="en-US"/>
              </w:rPr>
              <w:t xml:space="preserve">分）</w:t>
            </w:r>
            <w:r/>
          </w:p>
        </w:tc>
        <w:tc>
          <w:tcPr>
            <w:tcW w:w="6680" w:type="dxa"/>
            <w:vAlign w:val="center"/>
            <w:textDirection w:val="lrTb"/>
            <w:noWrap w:val="false"/>
          </w:tcPr>
          <w:p>
            <w:pPr>
              <w:ind w:firstLine="480"/>
              <w:spacing w:line="360" w:lineRule="auto"/>
              <w:rPr>
                <w:rFonts w:hint="eastAsia" w:ascii="宋体" w:hAnsi="宋体" w:cs="宋体"/>
                <w:color w:val="000000"/>
                <w:sz w:val="24"/>
                <w:lang w:eastAsia="en-US"/>
              </w:rPr>
            </w:pPr>
            <w:r>
              <w:rPr>
                <w:rFonts w:hint="eastAsia" w:ascii="宋体" w:hAnsi="宋体" w:cs="宋体"/>
                <w:color w:val="000000"/>
                <w:sz w:val="24"/>
                <w:lang w:eastAsia="en-US"/>
              </w:rPr>
              <w:t xml:space="preserve">①供应商根据第四章中“项目需求”要求，提供有针对性的、科学有效</w:t>
            </w:r>
            <w:r>
              <w:rPr>
                <w:rFonts w:hint="eastAsia" w:ascii="宋体" w:hAnsi="宋体" w:cs="宋体"/>
                <w:color w:val="000000"/>
                <w:sz w:val="24"/>
                <w:lang w:val="zh-CN" w:eastAsia="en-US"/>
              </w:rPr>
              <w:t xml:space="preserve">的</w:t>
            </w:r>
            <w:r>
              <w:rPr>
                <w:rFonts w:hint="eastAsia" w:ascii="宋体" w:hAnsi="宋体" w:cs="宋体"/>
                <w:color w:val="000000"/>
                <w:sz w:val="24"/>
                <w:lang w:eastAsia="en-US"/>
              </w:rPr>
              <w:t xml:space="preserve">售后服务方案，至少包含：①质保期服务计划制定；②工程质保期内的维修等方面内容；</w:t>
            </w:r>
            <w:r>
              <w:rPr>
                <w:rFonts w:hint="eastAsia" w:ascii="宋体" w:hAnsi="宋体" w:cs="宋体"/>
                <w:color w:val="000000"/>
                <w:sz w:val="24"/>
                <w:lang w:val="zh-CN" w:eastAsia="en-US"/>
              </w:rPr>
              <w:t xml:space="preserve">评委根据供应商提供的适合本项目的</w:t>
            </w:r>
            <w:r>
              <w:rPr>
                <w:rFonts w:hint="eastAsia" w:ascii="宋体" w:hAnsi="宋体" w:cs="宋体"/>
                <w:color w:val="000000"/>
                <w:sz w:val="24"/>
                <w:lang w:eastAsia="en-US"/>
              </w:rPr>
              <w:t xml:space="preserve">项目实施进度方案</w:t>
            </w:r>
            <w:r>
              <w:rPr>
                <w:rFonts w:hint="eastAsia" w:ascii="宋体" w:hAnsi="宋体" w:cs="宋体"/>
                <w:color w:val="000000"/>
                <w:sz w:val="24"/>
                <w:lang w:val="zh-CN" w:eastAsia="en-US"/>
              </w:rPr>
              <w:t xml:space="preserve">进行评审：</w:t>
            </w:r>
            <w:r>
              <w:rPr>
                <w:rFonts w:hint="eastAsia" w:ascii="宋体" w:hAnsi="宋体" w:cs="宋体"/>
                <w:color w:val="000000"/>
                <w:sz w:val="24"/>
                <w:lang w:eastAsia="en-US"/>
              </w:rPr>
              <w:t xml:space="preserve">方案内容满足以上全部要求且符合本项目实际需求的，得2分，每有一项内容缺失的扣1分；每有一处内容存在缺陷或不满足要求的扣0.1分，直至该项分值1分扣完为止，不提供不得分。（</w:t>
            </w:r>
            <w:r>
              <w:rPr>
                <w:rFonts w:hint="eastAsia" w:ascii="宋体" w:hAnsi="宋体" w:cs="宋体"/>
                <w:color w:val="000000"/>
                <w:sz w:val="24"/>
                <w:lang w:val="zh-CN" w:eastAsia="en-US"/>
              </w:rPr>
              <w:t xml:space="preserve">缺陷是指不适用于本项目，表述前后不一致或内容矛盾，语句有歧义，仅有框架或标题，涉及的规范及标准错误，套用其他项目内容等任意一种情形</w:t>
            </w:r>
            <w:r>
              <w:rPr>
                <w:rFonts w:hint="eastAsia" w:ascii="宋体" w:hAnsi="宋体" w:cs="宋体"/>
                <w:color w:val="000000"/>
                <w:sz w:val="24"/>
                <w:lang w:eastAsia="en-US"/>
              </w:rPr>
              <w:t xml:space="preserve">）</w:t>
            </w:r>
            <w:r/>
          </w:p>
          <w:p>
            <w:pPr>
              <w:ind w:firstLine="480"/>
              <w:spacing w:line="360" w:lineRule="auto"/>
              <w:rPr>
                <w:color w:val="000000"/>
              </w:rPr>
            </w:pPr>
            <w:r>
              <w:rPr>
                <w:rFonts w:hint="eastAsia" w:ascii="宋体" w:hAnsi="宋体" w:cs="宋体"/>
                <w:color w:val="000000"/>
                <w:sz w:val="24"/>
                <w:lang w:eastAsia="en-US"/>
              </w:rPr>
              <w:t xml:space="preserve">②质量保障期2年，每承诺增加1年加2分，最高加4分。（格式自</w:t>
            </w:r>
            <w:r>
              <w:rPr>
                <w:rFonts w:hint="eastAsia" w:ascii="宋体" w:hAnsi="宋体" w:cs="宋体"/>
                <w:color w:val="000000"/>
                <w:sz w:val="24"/>
                <w:lang w:val="en-US" w:eastAsia="zh-CN"/>
              </w:rPr>
              <w:t xml:space="preserve">拟</w:t>
            </w:r>
            <w:r>
              <w:rPr>
                <w:rFonts w:hint="eastAsia" w:ascii="宋体" w:hAnsi="宋体" w:cs="宋体"/>
                <w:color w:val="000000"/>
                <w:sz w:val="24"/>
                <w:lang w:eastAsia="en-US"/>
              </w:rPr>
              <w:t xml:space="preserve">）。</w:t>
            </w:r>
            <w:r/>
          </w:p>
        </w:tc>
        <w:tc>
          <w:tcPr>
            <w:tcW w:w="708" w:type="dxa"/>
            <w:vAlign w:val="center"/>
            <w:textDirection w:val="lrTb"/>
            <w:noWrap w:val="false"/>
          </w:tcPr>
          <w:p>
            <w:pPr>
              <w:jc w:val="center"/>
              <w:spacing w:line="400" w:lineRule="exact"/>
              <w:rPr>
                <w:rFonts w:ascii="宋体" w:hAnsi="宋体"/>
                <w:color w:val="000000"/>
                <w:sz w:val="24"/>
                <w:lang w:eastAsia="en-US"/>
              </w:rPr>
            </w:pPr>
            <w:r>
              <w:rPr>
                <w:rFonts w:ascii="宋体" w:hAnsi="宋体"/>
                <w:color w:val="000000"/>
                <w:sz w:val="24"/>
                <w:lang w:eastAsia="en-US"/>
              </w:rPr>
            </w:r>
            <w:r/>
          </w:p>
        </w:tc>
      </w:tr>
    </w:tbl>
    <w:p>
      <w:pPr>
        <w:jc w:val="left"/>
        <w:widowControl/>
        <w:rPr>
          <w:rFonts w:ascii="Cambria" w:hAnsi="Cambria"/>
          <w:b/>
          <w:bCs/>
          <w:color w:val="000000"/>
          <w:sz w:val="36"/>
          <w:szCs w:val="36"/>
        </w:rPr>
      </w:pPr>
      <w:r>
        <w:rPr>
          <w:color w:val="000000"/>
          <w:sz w:val="36"/>
          <w:szCs w:val="36"/>
        </w:rPr>
        <w:br w:type="page" w:clear="all"/>
      </w:r>
      <w:r/>
    </w:p>
    <w:p>
      <w:pPr>
        <w:pStyle w:val="1735"/>
        <w:rPr>
          <w:color w:val="000000"/>
          <w:sz w:val="36"/>
          <w:szCs w:val="36"/>
        </w:rPr>
      </w:pPr>
      <w:r/>
      <w:bookmarkStart w:id="219" w:name="_Toc212826117"/>
      <w:r>
        <w:rPr>
          <w:rFonts w:hint="eastAsia"/>
          <w:color w:val="000000"/>
          <w:sz w:val="36"/>
          <w:szCs w:val="36"/>
        </w:rPr>
        <w:t xml:space="preserve">第六章  竞争性磋商响应文件格式</w:t>
      </w:r>
      <w:bookmarkEnd w:id="202"/>
      <w:r/>
      <w:bookmarkEnd w:id="203"/>
      <w:r/>
      <w:bookmarkEnd w:id="204"/>
      <w:r/>
      <w:bookmarkEnd w:id="219"/>
      <w:r/>
      <w:r/>
    </w:p>
    <w:p>
      <w:pPr>
        <w:jc w:val="center"/>
        <w:rPr>
          <w:rFonts w:ascii="宋体" w:hAnsi="宋体"/>
          <w:b/>
          <w:color w:val="000000"/>
          <w:sz w:val="72"/>
          <w:szCs w:val="21"/>
        </w:rPr>
      </w:pPr>
      <w:r>
        <w:rPr>
          <w:rFonts w:ascii="宋体" w:hAnsi="宋体"/>
          <w:b/>
          <w:color w:val="000000"/>
          <w:sz w:val="72"/>
          <w:szCs w:val="21"/>
        </w:rPr>
      </w:r>
      <w:r/>
    </w:p>
    <w:p>
      <w:pPr>
        <w:jc w:val="center"/>
        <w:rPr>
          <w:rFonts w:ascii="黑体" w:hAnsi="黑体" w:eastAsia="黑体"/>
          <w:b/>
          <w:color w:val="000000"/>
          <w:sz w:val="72"/>
          <w:szCs w:val="21"/>
        </w:rPr>
      </w:pPr>
      <w:r>
        <w:rPr>
          <w:rFonts w:hint="eastAsia" w:ascii="黑体" w:hAnsi="黑体" w:eastAsia="黑体"/>
          <w:b/>
          <w:color w:val="000000"/>
          <w:sz w:val="72"/>
          <w:szCs w:val="21"/>
        </w:rPr>
        <w:t xml:space="preserve"> 响 应 文 件</w:t>
      </w:r>
      <w:r/>
    </w:p>
    <w:p>
      <w:pPr>
        <w:pStyle w:val="1715"/>
        <w:ind w:firstLine="0"/>
        <w:jc w:val="center"/>
        <w:rPr>
          <w:rFonts w:ascii="黑体" w:hAnsi="黑体" w:eastAsia="黑体"/>
          <w:b/>
          <w:bCs/>
          <w:color w:val="000000"/>
          <w:sz w:val="32"/>
        </w:rPr>
      </w:pPr>
      <w:r>
        <w:rPr>
          <w:rFonts w:ascii="黑体" w:hAnsi="黑体" w:eastAsia="黑体"/>
          <w:b/>
          <w:bCs/>
          <w:color w:val="000000"/>
          <w:sz w:val="32"/>
        </w:rPr>
      </w:r>
      <w:r/>
    </w:p>
    <w:p>
      <w:pPr>
        <w:ind w:firstLine="1084"/>
        <w:rPr>
          <w:rFonts w:ascii="黑体" w:hAnsi="黑体" w:eastAsia="黑体"/>
          <w:b/>
          <w:color w:val="000000"/>
          <w:sz w:val="36"/>
          <w:szCs w:val="21"/>
        </w:rPr>
      </w:pPr>
      <w:r>
        <w:rPr>
          <w:rFonts w:hint="eastAsia" w:ascii="黑体" w:hAnsi="黑体" w:eastAsia="黑体"/>
          <w:b/>
          <w:color w:val="000000"/>
          <w:sz w:val="36"/>
          <w:szCs w:val="21"/>
        </w:rPr>
        <w:t xml:space="preserve">             </w:t>
      </w:r>
      <w:r/>
    </w:p>
    <w:p>
      <w:pPr>
        <w:ind w:firstLine="1084"/>
        <w:rPr>
          <w:rFonts w:ascii="黑体" w:hAnsi="黑体" w:eastAsia="黑体"/>
          <w:b/>
          <w:color w:val="000000"/>
          <w:sz w:val="36"/>
          <w:szCs w:val="21"/>
        </w:rPr>
      </w:pPr>
      <w:r>
        <w:rPr>
          <w:rFonts w:ascii="黑体" w:hAnsi="黑体" w:eastAsia="黑体"/>
          <w:b/>
          <w:color w:val="000000"/>
          <w:sz w:val="36"/>
          <w:szCs w:val="21"/>
        </w:rPr>
      </w:r>
      <w:r/>
    </w:p>
    <w:p>
      <w:pPr>
        <w:ind w:firstLine="1084"/>
        <w:rPr>
          <w:rFonts w:ascii="黑体" w:hAnsi="黑体" w:eastAsia="黑体"/>
          <w:b/>
          <w:color w:val="000000"/>
          <w:sz w:val="36"/>
          <w:szCs w:val="21"/>
        </w:rPr>
      </w:pPr>
      <w:r>
        <w:rPr>
          <w:rFonts w:ascii="黑体" w:hAnsi="黑体" w:eastAsia="黑体"/>
          <w:b/>
          <w:color w:val="000000"/>
          <w:sz w:val="36"/>
          <w:szCs w:val="21"/>
        </w:rPr>
      </w:r>
      <w:r/>
    </w:p>
    <w:p>
      <w:pPr>
        <w:ind w:firstLine="1084"/>
        <w:spacing w:line="700" w:lineRule="exact"/>
        <w:rPr>
          <w:rFonts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p>
    <w:p>
      <w:pPr>
        <w:ind w:firstLine="1084"/>
        <w:spacing w:line="700" w:lineRule="exact"/>
        <w:rPr>
          <w:rFonts w:ascii="宋体" w:hAnsi="宋体" w:cs="宋体"/>
          <w:b/>
          <w:color w:val="000000"/>
          <w:sz w:val="36"/>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ind w:firstLine="1084"/>
        <w:spacing w:line="700" w:lineRule="exact"/>
        <w:rPr>
          <w:rFonts w:ascii="宋体" w:hAnsi="宋体" w:cs="宋体"/>
          <w:b/>
          <w:color w:val="000000"/>
          <w:sz w:val="36"/>
        </w:rPr>
      </w:pPr>
      <w:r>
        <w:rPr>
          <w:rFonts w:hint="eastAsia" w:ascii="宋体" w:hAnsi="宋体" w:cs="宋体"/>
          <w:b/>
          <w:color w:val="000000"/>
          <w:sz w:val="36"/>
        </w:rPr>
        <w:t xml:space="preserve">供应商名称：</w:t>
      </w:r>
      <w:r>
        <w:rPr>
          <w:rFonts w:hint="eastAsia" w:ascii="宋体" w:hAnsi="宋体" w:cs="宋体"/>
          <w:b/>
          <w:color w:val="000000"/>
          <w:sz w:val="36"/>
          <w:u w:val="single"/>
        </w:rPr>
        <w:t xml:space="preserve">（加盖CA电子公章）</w:t>
      </w:r>
      <w:r/>
    </w:p>
    <w:p>
      <w:pPr>
        <w:spacing w:line="700" w:lineRule="exact"/>
        <w:rPr>
          <w:rFonts w:ascii="宋体" w:hAnsi="宋体" w:cs="宋体"/>
          <w:b/>
          <w:color w:val="000000"/>
          <w:sz w:val="36"/>
        </w:rPr>
      </w:pPr>
      <w:r>
        <w:rPr>
          <w:rFonts w:hint="eastAsia" w:ascii="宋体" w:hAnsi="宋体" w:cs="宋体"/>
          <w:b/>
          <w:color w:val="000000"/>
          <w:sz w:val="36"/>
        </w:rPr>
        <w:t xml:space="preserve">      日       期：</w:t>
      </w:r>
      <w:r>
        <w:rPr>
          <w:rFonts w:hint="eastAsia" w:ascii="宋体" w:hAnsi="宋体" w:cs="宋体"/>
          <w:b/>
          <w:color w:val="000000"/>
          <w:sz w:val="36"/>
          <w:u w:val="single"/>
        </w:rPr>
        <w:t xml:space="preserve">                  </w:t>
      </w:r>
      <w:r/>
    </w:p>
    <w:p>
      <w:pPr>
        <w:pStyle w:val="1715"/>
        <w:ind w:firstLine="2464"/>
        <w:rPr>
          <w:rFonts w:ascii="宋体" w:hAnsi="宋体"/>
          <w:bCs/>
          <w:color w:val="000000"/>
          <w:sz w:val="32"/>
          <w:szCs w:val="32"/>
        </w:rPr>
      </w:pPr>
      <w:r>
        <w:rPr>
          <w:rFonts w:ascii="宋体" w:hAnsi="宋体"/>
          <w:bCs/>
          <w:color w:val="000000"/>
          <w:sz w:val="32"/>
          <w:szCs w:val="32"/>
        </w:rPr>
      </w:r>
      <w:r/>
    </w:p>
    <w:p>
      <w:pPr>
        <w:pStyle w:val="1715"/>
        <w:ind w:firstLine="0"/>
        <w:spacing w:before="0" w:after="0"/>
        <w:rPr>
          <w:rFonts w:ascii="宋体" w:hAnsi="宋体"/>
          <w:color w:val="000000"/>
        </w:rPr>
      </w:pPr>
      <w:r>
        <w:rPr>
          <w:rFonts w:ascii="宋体" w:hAnsi="宋体"/>
          <w:color w:val="000000"/>
        </w:rPr>
      </w:r>
      <w:r/>
    </w:p>
    <w:p>
      <w:pPr>
        <w:pStyle w:val="1715"/>
        <w:ind w:firstLine="0"/>
        <w:spacing w:before="0" w:after="0"/>
        <w:rPr>
          <w:rFonts w:ascii="宋体" w:hAnsi="宋体"/>
          <w:color w:val="000000"/>
        </w:rPr>
      </w:pPr>
      <w:r>
        <w:rPr>
          <w:rFonts w:ascii="宋体" w:hAnsi="宋体"/>
          <w:color w:val="000000"/>
        </w:rPr>
      </w:r>
      <w:r/>
    </w:p>
    <w:p>
      <w:pPr>
        <w:pStyle w:val="1715"/>
        <w:ind w:firstLine="0"/>
        <w:spacing w:before="0" w:after="0"/>
        <w:rPr>
          <w:rFonts w:ascii="宋体" w:hAnsi="宋体"/>
          <w:color w:val="000000"/>
        </w:rPr>
      </w:pPr>
      <w:r>
        <w:rPr>
          <w:rFonts w:ascii="宋体" w:hAnsi="宋体"/>
          <w:color w:val="000000"/>
        </w:rPr>
      </w:r>
      <w:r/>
    </w:p>
    <w:p>
      <w:pPr>
        <w:pStyle w:val="1715"/>
        <w:ind w:firstLine="0"/>
        <w:spacing w:before="0" w:after="0"/>
        <w:rPr>
          <w:rFonts w:ascii="宋体" w:hAnsi="宋体"/>
          <w:color w:val="000000"/>
        </w:rPr>
      </w:pPr>
      <w:r>
        <w:rPr>
          <w:rFonts w:ascii="宋体" w:hAnsi="宋体"/>
          <w:color w:val="000000"/>
        </w:rPr>
      </w:r>
      <w:r/>
    </w:p>
    <w:p>
      <w:pPr>
        <w:pStyle w:val="1715"/>
        <w:ind w:firstLine="0"/>
        <w:spacing w:before="0" w:after="0"/>
        <w:rPr>
          <w:rFonts w:ascii="宋体" w:hAnsi="宋体"/>
          <w:color w:val="000000"/>
        </w:rPr>
      </w:pPr>
      <w:r>
        <w:rPr>
          <w:rFonts w:ascii="宋体" w:hAnsi="宋体"/>
          <w:color w:val="000000"/>
        </w:rPr>
      </w:r>
      <w:r/>
    </w:p>
    <w:p>
      <w:pPr>
        <w:pStyle w:val="1715"/>
        <w:ind w:firstLine="0"/>
        <w:spacing w:before="0" w:after="0"/>
        <w:rPr>
          <w:rFonts w:ascii="宋体" w:hAnsi="宋体"/>
          <w:color w:val="000000"/>
        </w:rPr>
      </w:pPr>
      <w:r>
        <w:rPr>
          <w:rFonts w:ascii="宋体" w:hAnsi="宋体"/>
          <w:color w:val="000000"/>
        </w:rPr>
      </w:r>
      <w:r/>
    </w:p>
    <w:p>
      <w:pPr>
        <w:pStyle w:val="1769"/>
        <w:jc w:val="center"/>
        <w:spacing w:line="360" w:lineRule="auto"/>
        <w:rPr>
          <w:rFonts w:ascii="宋体" w:hAnsi="宋体"/>
          <w:color w:val="000000"/>
          <w:sz w:val="32"/>
        </w:rPr>
      </w:pPr>
      <w:r>
        <w:rPr>
          <w:rFonts w:ascii="宋体" w:hAnsi="宋体"/>
          <w:color w:val="000000"/>
          <w:sz w:val="32"/>
        </w:rPr>
      </w:r>
      <w:r/>
    </w:p>
    <w:p>
      <w:pPr>
        <w:jc w:val="center"/>
        <w:rPr>
          <w:rFonts w:ascii="宋体" w:hAnsi="宋体" w:cs="宋体"/>
          <w:b/>
          <w:color w:val="000000"/>
          <w:sz w:val="32"/>
          <w:szCs w:val="32"/>
        </w:rPr>
      </w:pPr>
      <w:r>
        <w:rPr>
          <w:rFonts w:hint="eastAsia" w:ascii="宋体" w:hAnsi="宋体"/>
          <w:b/>
          <w:color w:val="000000"/>
          <w:sz w:val="32"/>
          <w:szCs w:val="32"/>
        </w:rPr>
        <w:br w:type="page" w:clear="all"/>
      </w:r>
      <w:r>
        <w:rPr>
          <w:rFonts w:hint="eastAsia" w:ascii="宋体" w:hAnsi="宋体" w:cs="宋体"/>
          <w:b/>
          <w:color w:val="000000"/>
          <w:sz w:val="32"/>
          <w:szCs w:val="32"/>
        </w:rPr>
        <w:t xml:space="preserve">响应文件目录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一、 法人或者其他组织的营业执照等证明文件，自然人的身份证明</w:t>
      </w:r>
      <w:r/>
    </w:p>
    <w:p>
      <w:pPr>
        <w:ind w:firstLine="482"/>
        <w:spacing w:line="360" w:lineRule="auto"/>
        <w:rPr>
          <w:rFonts w:ascii="宋体" w:hAnsi="宋体" w:cs="宋体"/>
          <w:color w:val="000000"/>
          <w:sz w:val="24"/>
          <w:u w:val="single"/>
        </w:rPr>
      </w:pPr>
      <w:r>
        <w:rPr>
          <w:rFonts w:hint="eastAsia" w:ascii="宋体" w:hAnsi="宋体" w:cs="宋体"/>
          <w:b/>
          <w:bCs/>
          <w:color w:val="000000"/>
          <w:sz w:val="24"/>
          <w:u w:val="single"/>
        </w:rPr>
        <w:t xml:space="preserve">二、</w:t>
      </w:r>
      <w:r>
        <w:rPr>
          <w:rFonts w:hint="eastAsia" w:ascii="宋体" w:hAnsi="宋体" w:cs="宋体"/>
          <w:color w:val="000000"/>
          <w:sz w:val="24"/>
          <w:u w:val="single"/>
        </w:rPr>
        <w:t xml:space="preserve"> 上一年度的财务状况报表（至少提供资产负债表、利润表、现金流量表，磋商供应商成立不满一年无需提供） </w:t>
      </w:r>
      <w:r/>
    </w:p>
    <w:p>
      <w:pPr>
        <w:ind w:firstLine="482"/>
        <w:spacing w:line="360" w:lineRule="auto"/>
        <w:rPr>
          <w:rFonts w:ascii="宋体" w:hAnsi="宋体" w:cs="宋体"/>
          <w:iCs/>
          <w:color w:val="000000"/>
          <w:sz w:val="24"/>
          <w:u w:val="single"/>
        </w:rPr>
      </w:pPr>
      <w:r>
        <w:rPr>
          <w:rFonts w:hint="eastAsia" w:ascii="宋体" w:hAnsi="宋体" w:cs="宋体"/>
          <w:b/>
          <w:iCs/>
          <w:color w:val="000000"/>
          <w:sz w:val="24"/>
          <w:u w:val="single"/>
        </w:rPr>
        <w:t xml:space="preserve">三、 </w:t>
      </w:r>
      <w:r>
        <w:rPr>
          <w:rFonts w:hint="eastAsia" w:ascii="宋体" w:hAnsi="宋体" w:cs="宋体"/>
          <w:color w:val="000000"/>
          <w:sz w:val="24"/>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四、 具备履行合同所必需的设备和专业技术能力的书面声明</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五、 参加政府采购活动前 3 年内在经营活动中没有重大违法记录的书面声明（原件彩色扫描件,格式见附表）</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六、特定资格要求的证明文件（如果本项目设置特定资格要求，则需要提供）</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文件1  投标供应商具有安全生产条件，具备安全生产许可证（提供有效安全生产许可证扫描件加盖投标人公章）</w:t>
      </w:r>
      <w:r/>
    </w:p>
    <w:p>
      <w:pPr>
        <w:ind w:firstLine="482"/>
        <w:spacing w:line="360" w:lineRule="auto"/>
        <w:rPr>
          <w:u w:val="single"/>
        </w:rPr>
      </w:pPr>
      <w:r>
        <w:rPr>
          <w:rFonts w:hint="eastAsia" w:ascii="宋体" w:hAnsi="宋体" w:cs="宋体"/>
          <w:color w:val="000000"/>
          <w:sz w:val="24"/>
          <w:u w:val="single"/>
        </w:rPr>
        <w:t xml:space="preserve">文件2 投标供应商项目经理须为本单位正式员工，提供社保机构出具的近6个月以来任务一个月社保缴费证明材料。（提供加盖社保中心章或社保中心参保缴费证明电子专用章）</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七、法人授权书</w:t>
      </w:r>
      <w:r/>
    </w:p>
    <w:p>
      <w:pPr>
        <w:ind w:firstLine="482"/>
        <w:spacing w:line="360" w:lineRule="auto"/>
        <w:rPr>
          <w:rFonts w:ascii="宋体" w:hAnsi="宋体" w:cs="宋体"/>
          <w:i/>
          <w:color w:val="000000"/>
          <w:u w:val="single"/>
        </w:rPr>
      </w:pPr>
      <w:r>
        <w:rPr>
          <w:rFonts w:hint="eastAsia" w:ascii="宋体" w:hAnsi="宋体" w:cs="宋体"/>
          <w:color w:val="000000"/>
          <w:sz w:val="24"/>
          <w:u w:val="single"/>
        </w:rPr>
        <w:t xml:space="preserve">八、磋商响应函</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九、中小企业声明函</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十、残疾人福利性单位声明函</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十一、磋商报价表</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十二、投标分项报价表</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十三、技术要求响应及偏离表</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十四、商务要求响应及偏离表</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十五、实施方案</w:t>
      </w:r>
      <w:r/>
    </w:p>
    <w:p>
      <w:pPr>
        <w:ind w:firstLine="482"/>
        <w:spacing w:line="360" w:lineRule="auto"/>
        <w:rPr>
          <w:rFonts w:ascii="宋体" w:hAnsi="宋体" w:cs="宋体"/>
          <w:color w:val="000000"/>
          <w:sz w:val="24"/>
          <w:u w:val="single"/>
        </w:rPr>
      </w:pPr>
      <w:r>
        <w:rPr>
          <w:rFonts w:hint="eastAsia" w:ascii="宋体" w:hAnsi="宋体" w:cs="宋体"/>
          <w:color w:val="000000"/>
          <w:sz w:val="24"/>
          <w:u w:val="single"/>
        </w:rPr>
        <w:t xml:space="preserve">十六、盐城市政府采购事前信用承诺书</w:t>
      </w:r>
      <w:r/>
    </w:p>
    <w:p>
      <w:pPr>
        <w:ind w:firstLine="482"/>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十七、供应商认为需要提供的其他证明材料</w:t>
      </w:r>
      <w:r/>
    </w:p>
    <w:p>
      <w:pPr>
        <w:ind w:firstLine="482"/>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十八、项目建设供应商承诺函</w:t>
      </w:r>
      <w:r/>
    </w:p>
    <w:p>
      <w:pPr>
        <w:ind w:firstLine="482"/>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ind w:firstLine="482"/>
        <w:spacing w:line="500" w:lineRule="exact"/>
        <w:rPr>
          <w:rFonts w:ascii="宋体" w:hAnsi="宋体" w:cs="宋体"/>
          <w:b/>
          <w:bCs/>
          <w:color w:val="000000"/>
          <w:sz w:val="24"/>
          <w:u w:val="single"/>
        </w:rPr>
      </w:pPr>
      <w:r>
        <w:rPr>
          <w:rFonts w:hint="eastAsia" w:ascii="宋体" w:hAnsi="宋体"/>
          <w:b/>
          <w:color w:val="000000"/>
          <w:sz w:val="32"/>
          <w:szCs w:val="32"/>
        </w:rPr>
        <w:br w:type="page" w:clear="all"/>
      </w:r>
      <w:r>
        <w:rPr>
          <w:rFonts w:hint="eastAsia" w:ascii="宋体" w:hAnsi="宋体" w:cs="宋体"/>
          <w:b/>
          <w:bCs/>
          <w:color w:val="000000"/>
          <w:sz w:val="24"/>
          <w:u w:val="single"/>
        </w:rPr>
        <w:t xml:space="preserve">一、法人或者其他组织的营业执照等证明文件，自然人的身份证明</w:t>
      </w:r>
      <w:r/>
    </w:p>
    <w:p>
      <w:pPr>
        <w:ind w:firstLine="480"/>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b/>
          <w:bCs/>
          <w:color w:val="000000"/>
          <w:sz w:val="24"/>
          <w:u w:val="single"/>
        </w:rPr>
      </w:pPr>
      <w:r>
        <w:rPr>
          <w:rFonts w:hint="eastAsia" w:ascii="宋体" w:hAnsi="宋体" w:cs="宋体"/>
          <w:b/>
          <w:bCs/>
          <w:color w:val="000000"/>
          <w:sz w:val="24"/>
          <w:u w:val="single"/>
        </w:rPr>
        <w:t xml:space="preserve">二、上一年度的财务状况报表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至少提供资产负债表、利润表、现金流量表，供应商成立不满一年不需提供</w:t>
      </w:r>
      <w:r/>
    </w:p>
    <w:p>
      <w:pPr>
        <w:spacing w:line="360" w:lineRule="auto"/>
        <w:rPr>
          <w:rFonts w:ascii="宋体" w:hAnsi="宋体" w:cs="宋体"/>
          <w:color w:val="000000"/>
          <w:sz w:val="24"/>
          <w:u w:val="single"/>
        </w:rPr>
      </w:pPr>
      <w:r>
        <w:rPr>
          <w:rFonts w:ascii="宋体" w:hAnsi="宋体" w:cs="宋体"/>
          <w:color w:val="000000"/>
          <w:sz w:val="24"/>
          <w:u w:val="single"/>
        </w:rPr>
      </w:r>
      <w:r/>
    </w:p>
    <w:p>
      <w:pPr>
        <w:ind w:firstLine="482"/>
        <w:spacing w:line="360" w:lineRule="auto"/>
        <w:rPr>
          <w:rFonts w:ascii="宋体" w:hAnsi="宋体" w:cs="宋体"/>
          <w:b/>
          <w:bCs/>
          <w:color w:val="000000"/>
          <w:sz w:val="24"/>
          <w:u w:val="single"/>
        </w:rPr>
      </w:pPr>
      <w:r>
        <w:rPr>
          <w:rFonts w:hint="eastAsia" w:ascii="宋体" w:hAnsi="宋体" w:cs="宋体"/>
          <w:b/>
          <w:bCs/>
          <w:color w:val="000000"/>
          <w:sz w:val="24"/>
          <w:u w:val="single"/>
        </w:rPr>
        <w:t xml:space="preserve">三、依法缴纳税收和社会保障资金的相关材料</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color w:val="000000"/>
          <w:sz w:val="24"/>
          <w:u w:val="single"/>
        </w:rPr>
      </w:pPr>
      <w:r>
        <w:rPr>
          <w:rFonts w:ascii="宋体" w:hAnsi="宋体" w:cs="宋体"/>
          <w:color w:val="000000"/>
          <w:sz w:val="24"/>
          <w:u w:val="single"/>
        </w:rPr>
      </w:r>
      <w:r/>
    </w:p>
    <w:p>
      <w:pPr>
        <w:ind w:firstLine="482"/>
        <w:spacing w:line="360" w:lineRule="auto"/>
        <w:rPr>
          <w:rFonts w:ascii="宋体" w:hAnsi="宋体" w:cs="宋体"/>
          <w:b/>
          <w:bCs/>
          <w:color w:val="000000"/>
          <w:sz w:val="24"/>
          <w:u w:val="single"/>
        </w:rPr>
      </w:pPr>
      <w:r>
        <w:rPr>
          <w:rFonts w:hint="eastAsia" w:ascii="宋体" w:hAnsi="宋体" w:cs="宋体"/>
          <w:b/>
          <w:bCs/>
          <w:color w:val="000000"/>
          <w:sz w:val="24"/>
          <w:u w:val="single"/>
        </w:rPr>
        <w:t xml:space="preserve">四、具备履行合同所必需的设备和专业技术能力的书面声明</w:t>
      </w:r>
      <w:r/>
    </w:p>
    <w:p>
      <w:pPr>
        <w:ind w:firstLine="492"/>
        <w:spacing w:line="360" w:lineRule="auto"/>
        <w:rPr>
          <w:rFonts w:ascii="宋体" w:hAnsi="宋体" w:cs="宋体"/>
          <w:bCs/>
          <w:color w:val="000000"/>
          <w:sz w:val="24"/>
        </w:rPr>
      </w:pPr>
      <w:r>
        <w:rPr>
          <w:rFonts w:hint="eastAsia" w:ascii="宋体" w:hAnsi="宋体" w:cs="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sz w:val="24"/>
        </w:rPr>
      </w:pPr>
      <w:r>
        <w:rPr>
          <w:rFonts w:hint="eastAsia" w:ascii="宋体" w:hAnsi="宋体" w:cs="宋体"/>
          <w:bCs/>
          <w:color w:val="000000"/>
          <w:sz w:val="24"/>
        </w:rPr>
        <w:t xml:space="preserve">主要设备有：</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ind w:firstLine="492"/>
        <w:spacing w:line="360" w:lineRule="auto"/>
        <w:rPr>
          <w:rFonts w:ascii="宋体" w:hAnsi="宋体" w:cs="宋体"/>
          <w:bCs/>
          <w:color w:val="000000"/>
          <w:sz w:val="24"/>
        </w:rPr>
      </w:pPr>
      <w:r>
        <w:rPr>
          <w:rFonts w:hint="eastAsia" w:ascii="宋体" w:hAnsi="宋体" w:cs="宋体"/>
          <w:bCs/>
          <w:color w:val="000000"/>
          <w:sz w:val="24"/>
        </w:rPr>
        <w:t xml:space="preserve">主要专业技术能力有：</w:t>
      </w:r>
      <w:r>
        <w:rPr>
          <w:rFonts w:hint="eastAsia" w:ascii="宋体" w:hAnsi="宋体" w:cs="宋体"/>
          <w:bCs/>
          <w:color w:val="000000"/>
          <w:sz w:val="24"/>
          <w:u w:val="single"/>
        </w:rPr>
        <w:t xml:space="preserve">   </w:t>
      </w:r>
      <w:r>
        <w:rPr>
          <w:rFonts w:hint="eastAsia" w:ascii="宋体" w:hAnsi="宋体" w:cs="宋体"/>
          <w:bCs/>
          <w:color w:val="000000"/>
          <w:sz w:val="24"/>
        </w:rPr>
        <w:t xml:space="preserve">。</w:t>
      </w:r>
      <w:r/>
    </w:p>
    <w:p>
      <w:pPr>
        <w:spacing w:line="360" w:lineRule="auto"/>
        <w:rPr>
          <w:rFonts w:ascii="宋体" w:hAnsi="宋体" w:cs="宋体"/>
          <w:bCs/>
          <w:color w:val="000000"/>
          <w:sz w:val="24"/>
        </w:rPr>
      </w:pPr>
      <w:r>
        <w:rPr>
          <w:rFonts w:hint="eastAsia" w:ascii="宋体" w:hAnsi="宋体" w:cs="宋体"/>
          <w:bCs/>
          <w:color w:val="000000"/>
          <w:sz w:val="24"/>
        </w:rPr>
        <w:t xml:space="preserve">                                     </w:t>
      </w:r>
      <w:r/>
    </w:p>
    <w:p>
      <w:pPr>
        <w:pStyle w:val="1900"/>
        <w:ind w:firstLine="0"/>
        <w:spacing w:line="360" w:lineRule="auto"/>
        <w:rPr>
          <w:rFonts w:ascii="宋体" w:hAnsi="宋体" w:cs="宋体"/>
          <w:b/>
          <w:bCs/>
          <w:color w:val="000000"/>
          <w:sz w:val="24"/>
          <w:szCs w:val="24"/>
        </w:rPr>
      </w:pPr>
      <w:r>
        <w:rPr>
          <w:rFonts w:ascii="宋体" w:hAnsi="宋体" w:cs="宋体"/>
          <w:b/>
          <w:bCs/>
          <w:color w:val="000000"/>
          <w:sz w:val="24"/>
          <w:szCs w:val="24"/>
        </w:rPr>
      </w:r>
      <w:r/>
    </w:p>
    <w:p>
      <w:pPr>
        <w:ind w:firstLine="482"/>
        <w:spacing w:line="360" w:lineRule="auto"/>
        <w:rPr>
          <w:rFonts w:ascii="宋体" w:hAnsi="宋体" w:cs="宋体"/>
          <w:b/>
          <w:bCs/>
          <w:color w:val="000000"/>
          <w:sz w:val="24"/>
          <w:u w:val="single"/>
        </w:rPr>
      </w:pPr>
      <w:r>
        <w:rPr>
          <w:rFonts w:hint="eastAsia" w:ascii="宋体" w:hAnsi="宋体" w:cs="宋体"/>
          <w:b/>
          <w:bCs/>
          <w:color w:val="000000"/>
          <w:sz w:val="24"/>
          <w:u w:val="single"/>
        </w:rPr>
        <w:t xml:space="preserve">五、参加政府采购活动前 3 年内在经营活动中没有重大违法记录的书面声明</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声  明</w:t>
      </w:r>
      <w:r/>
    </w:p>
    <w:p>
      <w:pPr>
        <w:spacing w:line="360" w:lineRule="auto"/>
        <w:rPr>
          <w:rFonts w:ascii="宋体" w:hAnsi="宋体" w:cs="宋体"/>
          <w:bCs/>
          <w:color w:val="000000"/>
          <w:sz w:val="24"/>
        </w:rPr>
      </w:pPr>
      <w:r>
        <w:rPr>
          <w:rFonts w:hint="eastAsia" w:ascii="宋体" w:hAnsi="宋体" w:cs="宋体"/>
          <w:b/>
          <w:bCs/>
          <w:color w:val="000000"/>
          <w:sz w:val="24"/>
        </w:rPr>
        <w:t xml:space="preserve">    </w:t>
      </w:r>
      <w:r>
        <w:rPr>
          <w:rFonts w:hint="eastAsia" w:ascii="宋体" w:hAnsi="宋体" w:cs="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color w:val="000000"/>
          <w:sz w:val="24"/>
          <w:u w:val="single"/>
        </w:rPr>
      </w:pPr>
      <w:r>
        <w:rPr>
          <w:rFonts w:ascii="宋体" w:hAnsi="宋体" w:cs="宋体"/>
          <w:color w:val="000000"/>
          <w:sz w:val="24"/>
          <w:u w:val="single"/>
        </w:rPr>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六、特定资格要求的证明文件</w:t>
      </w:r>
      <w:r/>
    </w:p>
    <w:p>
      <w:pPr>
        <w:spacing w:line="360" w:lineRule="auto"/>
        <w:rPr>
          <w:rFonts w:ascii="宋体" w:hAnsi="宋体" w:cs="宋体"/>
          <w:bCs/>
          <w:color w:val="000000"/>
          <w:sz w:val="24"/>
        </w:rPr>
      </w:pPr>
      <w:r>
        <w:rPr>
          <w:rFonts w:hint="eastAsia" w:ascii="宋体" w:hAnsi="宋体" w:cs="宋体"/>
          <w:color w:val="000000"/>
          <w:sz w:val="24"/>
        </w:rPr>
        <w:t xml:space="preserve">    如果本项目申请人的特定资格要求中要求提供的，必须提供。</w:t>
      </w:r>
      <w:r/>
    </w:p>
    <w:p>
      <w:pPr>
        <w:spacing w:line="360" w:lineRule="auto"/>
        <w:rPr>
          <w:rFonts w:ascii="宋体" w:hAnsi="宋体" w:cs="宋体"/>
          <w:bCs/>
          <w:color w:val="000000"/>
          <w:sz w:val="24"/>
        </w:rPr>
      </w:pPr>
      <w:r>
        <w:rPr>
          <w:rFonts w:ascii="宋体" w:hAnsi="宋体" w:cs="宋体"/>
          <w:bCs/>
          <w:color w:val="000000"/>
          <w:sz w:val="24"/>
        </w:rPr>
      </w:r>
      <w:r/>
    </w:p>
    <w:p>
      <w:pPr>
        <w:jc w:val="center"/>
        <w:spacing w:line="360" w:lineRule="auto"/>
        <w:rPr>
          <w:rFonts w:ascii="宋体" w:hAnsi="宋体" w:cs="宋体"/>
          <w:color w:val="000000"/>
          <w:sz w:val="24"/>
          <w:u w:val="single"/>
        </w:rPr>
      </w:pPr>
      <w:r>
        <w:rPr>
          <w:rFonts w:ascii="宋体" w:hAnsi="宋体" w:cs="宋体"/>
          <w:color w:val="000000"/>
          <w:sz w:val="24"/>
          <w:u w:val="single"/>
        </w:rPr>
      </w:r>
      <w:r/>
    </w:p>
    <w:p>
      <w:pPr>
        <w:jc w:val="center"/>
        <w:spacing w:line="360" w:lineRule="auto"/>
        <w:rPr>
          <w:rFonts w:ascii="宋体" w:hAnsi="宋体" w:cs="宋体"/>
          <w:color w:val="000000"/>
          <w:sz w:val="24"/>
          <w:u w:val="single"/>
        </w:rPr>
      </w:pPr>
      <w:r>
        <w:rPr>
          <w:rFonts w:ascii="宋体" w:hAnsi="宋体" w:cs="宋体"/>
          <w:color w:val="000000"/>
          <w:sz w:val="24"/>
          <w:u w:val="single"/>
        </w:rPr>
      </w:r>
      <w:r/>
    </w:p>
    <w:p>
      <w:pPr>
        <w:jc w:val="center"/>
        <w:spacing w:line="360" w:lineRule="auto"/>
        <w:rPr>
          <w:rFonts w:ascii="宋体" w:hAnsi="宋体" w:cs="宋体"/>
          <w:color w:val="000000"/>
          <w:sz w:val="24"/>
          <w:u w:val="single"/>
        </w:rPr>
      </w:pPr>
      <w:r>
        <w:rPr>
          <w:rFonts w:ascii="宋体" w:hAnsi="宋体" w:cs="宋体"/>
          <w:color w:val="000000"/>
          <w:sz w:val="24"/>
          <w:u w:val="single"/>
        </w:rPr>
      </w:r>
      <w:r/>
    </w:p>
    <w:p>
      <w:pPr>
        <w:jc w:val="center"/>
        <w:spacing w:line="360" w:lineRule="auto"/>
        <w:rPr>
          <w:rFonts w:ascii="宋体" w:hAnsi="宋体" w:cs="宋体"/>
          <w:color w:val="000000"/>
          <w:sz w:val="24"/>
          <w:u w:val="single"/>
        </w:rPr>
      </w:pPr>
      <w:r>
        <w:rPr>
          <w:rFonts w:ascii="宋体" w:hAnsi="宋体" w:cs="宋体"/>
          <w:color w:val="000000"/>
          <w:sz w:val="24"/>
          <w:u w:val="single"/>
        </w:rPr>
      </w:r>
      <w:r/>
    </w:p>
    <w:p>
      <w:pPr>
        <w:jc w:val="center"/>
        <w:spacing w:line="360" w:lineRule="auto"/>
        <w:rPr>
          <w:rFonts w:ascii="宋体" w:hAnsi="宋体" w:cs="宋体"/>
          <w:color w:val="000000"/>
          <w:sz w:val="24"/>
          <w:u w:val="single"/>
        </w:rPr>
      </w:pPr>
      <w:r>
        <w:rPr>
          <w:rFonts w:ascii="宋体" w:hAnsi="宋体" w:cs="宋体"/>
          <w:color w:val="000000"/>
          <w:sz w:val="24"/>
          <w:u w:val="single"/>
        </w:rPr>
      </w:r>
      <w:r/>
    </w:p>
    <w:p>
      <w:pPr>
        <w:jc w:val="center"/>
        <w:spacing w:line="360" w:lineRule="auto"/>
        <w:rPr>
          <w:rFonts w:ascii="宋体" w:hAnsi="宋体" w:cs="宋体"/>
          <w:color w:val="000000"/>
          <w:sz w:val="24"/>
          <w:u w:val="single"/>
        </w:rPr>
      </w:pPr>
      <w:r>
        <w:rPr>
          <w:rFonts w:ascii="宋体" w:hAnsi="宋体" w:cs="宋体"/>
          <w:color w:val="000000"/>
          <w:sz w:val="24"/>
          <w:u w:val="single"/>
        </w:rPr>
      </w:r>
      <w:r/>
    </w:p>
    <w:p>
      <w:pPr>
        <w:jc w:val="center"/>
        <w:spacing w:line="360" w:lineRule="auto"/>
        <w:rPr>
          <w:rFonts w:ascii="宋体" w:hAnsi="宋体" w:cs="宋体"/>
          <w:color w:val="000000"/>
          <w:sz w:val="24"/>
          <w:u w:val="single"/>
        </w:rPr>
      </w:pPr>
      <w:r>
        <w:rPr>
          <w:rFonts w:ascii="宋体" w:hAnsi="宋体" w:cs="宋体"/>
          <w:color w:val="000000"/>
          <w:sz w:val="24"/>
          <w:u w:val="single"/>
        </w:rPr>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七、法人授权书</w:t>
      </w:r>
      <w:r/>
    </w:p>
    <w:p>
      <w:pPr>
        <w:ind w:firstLine="482"/>
        <w:spacing w:line="600" w:lineRule="exact"/>
        <w:tabs>
          <w:tab w:val="left" w:pos="360" w:leader="none"/>
        </w:tabs>
        <w:rPr>
          <w:rFonts w:ascii="宋体" w:hAnsi="宋体" w:cs="宋体"/>
          <w:color w:val="000000"/>
          <w:sz w:val="24"/>
        </w:rPr>
      </w:pPr>
      <w:r>
        <w:rPr>
          <w:rFonts w:hint="eastAsia" w:ascii="宋体" w:hAnsi="宋体" w:cs="宋体"/>
          <w:color w:val="000000"/>
          <w:sz w:val="24"/>
        </w:rPr>
        <w:t xml:space="preserve">本授权书声明：____________（投标人名称）授权________________（被授权人的姓名）为我方就</w:t>
      </w:r>
      <w:r>
        <w:rPr>
          <w:rFonts w:hint="eastAsia" w:ascii="宋体" w:hAnsi="宋体" w:cs="宋体"/>
          <w:color w:val="000000"/>
          <w:sz w:val="24"/>
          <w:u w:val="single"/>
          <w:lang w:eastAsia="zh-CN"/>
        </w:rPr>
        <w:t xml:space="preserve">JSZC-320900-YCZH-C2025-0010</w:t>
      </w:r>
      <w:r>
        <w:rPr>
          <w:rFonts w:hint="eastAsia" w:ascii="宋体" w:hAnsi="宋体" w:cs="宋体"/>
          <w:color w:val="000000"/>
          <w:sz w:val="24"/>
        </w:rPr>
        <w:t xml:space="preserve">号项目采购活动的合法代理人，以本单位名义全权处理一切与该项目采购有关的事务。</w:t>
      </w:r>
      <w:r/>
    </w:p>
    <w:p>
      <w:pPr>
        <w:ind w:firstLine="480"/>
        <w:spacing w:line="600" w:lineRule="exact"/>
        <w:tabs>
          <w:tab w:val="left" w:pos="360" w:leader="none"/>
        </w:tabs>
        <w:rPr>
          <w:rFonts w:ascii="宋体" w:hAnsi="宋体" w:cs="宋体"/>
          <w:color w:val="000000"/>
          <w:sz w:val="24"/>
        </w:rPr>
      </w:pPr>
      <w:r>
        <w:rPr>
          <w:rFonts w:hint="eastAsia" w:ascii="宋体" w:hAnsi="宋体" w:cs="宋体"/>
          <w:color w:val="000000"/>
          <w:sz w:val="24"/>
        </w:rPr>
        <w:t xml:space="preserve">本授权书于______年____月____日起生效，特此声明。</w:t>
      </w:r>
      <w:r/>
    </w:p>
    <w:p>
      <w:pPr>
        <w:pStyle w:val="1852"/>
        <w:spacing w:line="600" w:lineRule="exact"/>
        <w:rPr>
          <w:rFonts w:ascii="宋体" w:hAnsi="宋体" w:cs="宋体"/>
          <w:color w:val="000000"/>
          <w:u w:val="single"/>
        </w:rPr>
      </w:pPr>
      <w:r>
        <w:rPr>
          <w:rFonts w:hint="eastAsia" w:ascii="宋体" w:hAnsi="宋体" w:cs="宋体"/>
          <w:color w:val="000000"/>
        </w:rPr>
        <w:t xml:space="preserve">         被授权人身份证号码：</w:t>
      </w:r>
      <w:r>
        <w:rPr>
          <w:rFonts w:hint="eastAsia" w:ascii="宋体" w:hAnsi="宋体" w:cs="宋体"/>
          <w:color w:val="000000"/>
          <w:u w:val="single"/>
        </w:rPr>
        <w:t xml:space="preserve">                              </w:t>
      </w:r>
      <w:r/>
    </w:p>
    <w:p>
      <w:pPr>
        <w:pStyle w:val="1852"/>
        <w:spacing w:line="600" w:lineRule="exact"/>
        <w:rPr>
          <w:rFonts w:ascii="宋体" w:hAnsi="宋体" w:cs="宋体"/>
          <w:color w:val="000000"/>
          <w:u w:val="single"/>
        </w:rPr>
      </w:pPr>
      <w:r>
        <w:rPr>
          <w:rFonts w:hint="eastAsia" w:ascii="宋体" w:hAnsi="宋体" w:cs="宋体"/>
          <w:color w:val="000000"/>
        </w:rPr>
        <w:t xml:space="preserve">          被授权人联系电话：（手机）</w:t>
      </w:r>
      <w:r>
        <w:rPr>
          <w:rFonts w:hint="eastAsia" w:ascii="宋体" w:hAnsi="宋体" w:cs="宋体"/>
          <w:color w:val="000000"/>
          <w:u w:val="single"/>
        </w:rPr>
        <w:t xml:space="preserve">                          </w:t>
      </w:r>
      <w:r/>
    </w:p>
    <w:p>
      <w:pPr>
        <w:pStyle w:val="1852"/>
        <w:ind w:firstLine="1200"/>
        <w:spacing w:line="600" w:lineRule="exact"/>
        <w:rPr>
          <w:rFonts w:ascii="宋体" w:hAnsi="宋体" w:cs="宋体"/>
          <w:color w:val="000000"/>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w:t>
      </w:r>
      <w:r/>
    </w:p>
    <w:p>
      <w:pPr>
        <w:pStyle w:val="1852"/>
        <w:ind w:firstLine="480"/>
        <w:spacing w:line="600" w:lineRule="exact"/>
        <w:rPr>
          <w:rFonts w:ascii="宋体" w:hAnsi="宋体" w:cs="宋体"/>
          <w:color w:val="000000"/>
          <w:u w:val="single"/>
        </w:rPr>
      </w:pPr>
      <w:r>
        <w:rPr>
          <w:rFonts w:hint="eastAsia" w:ascii="宋体" w:hAnsi="宋体" w:cs="宋体"/>
          <w:color w:val="000000"/>
        </w:rPr>
        <w:t xml:space="preserve">      单位地址：</w:t>
      </w:r>
      <w:r>
        <w:rPr>
          <w:rFonts w:hint="eastAsia" w:ascii="宋体" w:hAnsi="宋体" w:cs="宋体"/>
          <w:color w:val="000000"/>
          <w:u w:val="single"/>
        </w:rPr>
        <w:t xml:space="preserve">                                         </w:t>
      </w:r>
      <w:r/>
    </w:p>
    <w:p>
      <w:pPr>
        <w:pStyle w:val="1852"/>
        <w:ind w:firstLine="480"/>
        <w:spacing w:line="600" w:lineRule="exact"/>
        <w:rPr>
          <w:rFonts w:ascii="宋体" w:hAnsi="宋体" w:cs="宋体"/>
          <w:color w:val="000000"/>
        </w:rPr>
      </w:pPr>
      <w:r>
        <w:rPr>
          <w:rFonts w:hint="eastAsia" w:ascii="宋体" w:hAnsi="宋体" w:cs="宋体"/>
          <w:color w:val="000000"/>
        </w:rPr>
        <w:t xml:space="preserve">      日期：</w:t>
      </w:r>
      <w:r>
        <w:rPr>
          <w:rFonts w:hint="eastAsia" w:ascii="宋体" w:hAnsi="宋体" w:cs="宋体"/>
          <w:color w:val="000000"/>
          <w:u w:val="single"/>
        </w:rPr>
        <w:t xml:space="preserve">                                         </w:t>
      </w:r>
      <w:r/>
    </w:p>
    <w:p>
      <w:pPr>
        <w:spacing w:line="600" w:lineRule="exact"/>
        <w:tabs>
          <w:tab w:val="left" w:pos="360" w:leader="none"/>
        </w:tabs>
        <w:rPr>
          <w:rFonts w:ascii="宋体" w:hAnsi="宋体" w:cs="宋体"/>
          <w:color w:val="000000"/>
          <w:sz w:val="24"/>
        </w:rPr>
      </w:pPr>
      <w:r>
        <w:rPr>
          <w:rFonts w:hint="eastAsia" w:ascii="宋体" w:hAnsi="宋体" w:cs="宋体"/>
          <w:color w:val="000000"/>
          <w:sz w:val="24"/>
        </w:rPr>
        <w:t xml:space="preserve"> </w:t>
      </w:r>
      <w:r/>
    </w:p>
    <w:p>
      <w:pPr>
        <w:ind w:firstLine="4216"/>
        <w:tabs>
          <w:tab w:val="left" w:pos="360" w:leader="none"/>
        </w:tabs>
        <w:rPr>
          <w:rFonts w:ascii="宋体" w:hAnsi="宋体" w:cs="宋体"/>
          <w:b/>
          <w:bCs/>
          <w:color w:val="000000"/>
          <w:szCs w:val="21"/>
        </w:rPr>
      </w:pPr>
      <w:r/>
      <w:bookmarkStart w:id="220" w:name="_格式3__银行出具的资信证明"/>
      <w:r/>
      <w:bookmarkEnd w:id="220"/>
      <w:r/>
      <w:bookmarkStart w:id="221" w:name="_Hlt26955070"/>
      <w:r/>
      <w:bookmarkEnd w:id="221"/>
      <w:r/>
      <w:bookmarkStart w:id="222" w:name="_Hlt26671380"/>
      <w:r/>
      <w:bookmarkEnd w:id="222"/>
      <w:r/>
      <w:r/>
    </w:p>
    <w:p>
      <w:pPr>
        <w:ind w:firstLine="4216"/>
        <w:tabs>
          <w:tab w:val="left" w:pos="360" w:leader="none"/>
        </w:tabs>
        <w:rPr>
          <w:rFonts w:ascii="宋体" w:hAnsi="宋体" w:cs="宋体"/>
          <w:b/>
          <w:bCs/>
          <w:color w:val="000000"/>
          <w:szCs w:val="21"/>
        </w:rPr>
      </w:pPr>
      <w:r>
        <w:rPr>
          <w:rFonts w:ascii="宋体" w:hAnsi="宋体" w:cs="宋体"/>
          <w:b/>
          <w:bCs/>
          <w:color w:val="000000"/>
          <w:szCs w:val="21"/>
        </w:rPr>
      </w:r>
      <w:r/>
    </w:p>
    <w:p>
      <w:pPr>
        <w:ind w:firstLine="4216"/>
        <w:tabs>
          <w:tab w:val="left" w:pos="360" w:leader="none"/>
        </w:tabs>
        <w:rPr>
          <w:rFonts w:ascii="宋体" w:hAnsi="宋体" w:cs="宋体"/>
          <w:b/>
          <w:bCs/>
          <w:color w:val="000000"/>
          <w:szCs w:val="21"/>
        </w:rPr>
      </w:pPr>
      <w:r>
        <w:rPr>
          <w:rFonts w:ascii="宋体" w:hAnsi="宋体" w:cs="宋体"/>
          <w:b/>
          <w:bCs/>
          <w:color w:val="000000"/>
          <w:szCs w:val="21"/>
        </w:rPr>
      </w:r>
      <w:r/>
    </w:p>
    <w:p>
      <w:pPr>
        <w:ind w:firstLine="4216"/>
        <w:tabs>
          <w:tab w:val="left" w:pos="360" w:leader="none"/>
        </w:tabs>
        <w:rPr>
          <w:rFonts w:ascii="宋体" w:hAnsi="宋体" w:cs="宋体"/>
          <w:b/>
          <w:bCs/>
          <w:color w:val="000000"/>
          <w:szCs w:val="21"/>
        </w:rPr>
      </w:pPr>
      <w:r>
        <w:rPr>
          <w:rFonts w:ascii="宋体" w:hAnsi="宋体" w:cs="宋体"/>
          <w:b/>
          <w:bCs/>
          <w:color w:val="000000"/>
          <w:szCs w:val="21"/>
        </w:rPr>
      </w:r>
      <w:r/>
    </w:p>
    <w:p>
      <w:pPr>
        <w:ind w:firstLine="4216"/>
        <w:tabs>
          <w:tab w:val="left" w:pos="360" w:leader="none"/>
        </w:tabs>
        <w:rPr>
          <w:rFonts w:ascii="宋体" w:hAnsi="宋体" w:cs="宋体"/>
          <w:b/>
          <w:bCs/>
          <w:color w:val="000000"/>
          <w:szCs w:val="21"/>
        </w:rPr>
      </w:pPr>
      <w:r>
        <w:rPr>
          <w:rFonts w:ascii="宋体" w:hAnsi="宋体" w:cs="宋体"/>
          <w:b/>
          <w:bCs/>
          <w:color w:val="000000"/>
          <w:szCs w:val="21"/>
        </w:rPr>
      </w:r>
      <w:r/>
    </w:p>
    <w:p>
      <w:pPr>
        <w:ind w:firstLine="4216"/>
        <w:tabs>
          <w:tab w:val="left" w:pos="360" w:leader="none"/>
        </w:tabs>
        <w:rPr>
          <w:rFonts w:ascii="宋体" w:hAnsi="宋体" w:cs="宋体"/>
          <w:b/>
          <w:bCs/>
          <w:color w:val="000000"/>
          <w:szCs w:val="21"/>
        </w:rPr>
      </w:pPr>
      <w:r>
        <w:rPr>
          <w:rFonts w:ascii="宋体" w:hAnsi="宋体" w:cs="宋体"/>
          <w:b/>
          <w:bCs/>
          <w:color w:val="000000"/>
          <w:szCs w:val="21"/>
        </w:rPr>
      </w:r>
      <w:r/>
    </w:p>
    <w:p>
      <w:pPr>
        <w:ind w:firstLine="4216"/>
        <w:tabs>
          <w:tab w:val="left" w:pos="360" w:leader="none"/>
        </w:tabs>
        <w:rPr>
          <w:rFonts w:ascii="宋体" w:hAnsi="宋体" w:cs="宋体"/>
          <w:b/>
          <w:bCs/>
          <w:color w:val="000000"/>
          <w:szCs w:val="21"/>
        </w:rPr>
      </w:pPr>
      <w:r>
        <w:rPr>
          <w:rFonts w:ascii="宋体" w:hAnsi="宋体" w:cs="宋体"/>
          <w:b/>
          <w:bCs/>
          <w:color w:val="000000"/>
          <w:szCs w:val="21"/>
        </w:rPr>
      </w:r>
      <w:r/>
    </w:p>
    <w:p>
      <w:pPr>
        <w:ind w:firstLine="2879"/>
        <w:rPr>
          <w:rFonts w:ascii="宋体" w:hAnsi="宋体"/>
          <w:color w:val="000000"/>
        </w:rPr>
      </w:pPr>
      <w:r>
        <w:rPr>
          <w:rFonts w:ascii="宋体" w:hAnsi="宋体"/>
          <w:color w:val="000000"/>
        </w:rPr>
      </w:r>
      <w:r/>
    </w:p>
    <w:p>
      <w:pPr>
        <w:jc w:val="center"/>
        <w:spacing w:line="560" w:lineRule="exact"/>
        <w:rPr>
          <w:rFonts w:ascii="宋体" w:hAnsi="宋体" w:cs="宋体"/>
          <w:b/>
          <w:bCs/>
          <w:color w:val="000000"/>
          <w:sz w:val="32"/>
          <w:szCs w:val="32"/>
        </w:rPr>
      </w:pPr>
      <w:r>
        <w:rPr>
          <w:rFonts w:ascii="宋体" w:hAnsi="宋体" w:cs="宋体"/>
          <w:b/>
          <w:bCs/>
          <w:color w:val="000000"/>
          <w:sz w:val="32"/>
          <w:szCs w:val="32"/>
        </w:rPr>
      </w:r>
      <w:r/>
    </w:p>
    <w:p>
      <w:pPr>
        <w:jc w:val="center"/>
        <w:spacing w:line="560" w:lineRule="exact"/>
        <w:rPr>
          <w:rFonts w:ascii="宋体" w:hAnsi="宋体" w:cs="宋体"/>
          <w:b/>
          <w:bCs/>
          <w:color w:val="000000"/>
          <w:sz w:val="32"/>
          <w:szCs w:val="32"/>
        </w:rPr>
      </w:pPr>
      <w:r>
        <w:rPr>
          <w:rFonts w:ascii="宋体" w:hAnsi="宋体" w:cs="宋体"/>
          <w:b/>
          <w:bCs/>
          <w:color w:val="000000"/>
          <w:sz w:val="32"/>
          <w:szCs w:val="32"/>
        </w:rPr>
      </w:r>
      <w:r/>
    </w:p>
    <w:p>
      <w:pPr>
        <w:rPr>
          <w:rFonts w:ascii="宋体" w:hAnsi="宋体" w:cs="宋体"/>
          <w:b/>
          <w:bCs/>
          <w:color w:val="000000"/>
          <w:sz w:val="32"/>
          <w:szCs w:val="32"/>
        </w:rPr>
      </w:pPr>
      <w:r>
        <w:rPr>
          <w:rFonts w:hint="eastAsia" w:ascii="宋体" w:hAnsi="宋体" w:cs="宋体"/>
          <w:b/>
          <w:bCs/>
          <w:color w:val="000000"/>
          <w:sz w:val="32"/>
          <w:szCs w:val="32"/>
        </w:rPr>
        <w:br w:type="page" w:clear="all"/>
      </w:r>
      <w:r/>
    </w:p>
    <w:p>
      <w:pPr>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八、磋商响应函</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（采购人）   </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根据贵方的</w:t>
      </w:r>
      <w:r>
        <w:rPr>
          <w:rFonts w:hint="eastAsia" w:ascii="宋体" w:hAnsi="宋体" w:cs="宋体"/>
          <w:color w:val="000000"/>
          <w:sz w:val="24"/>
          <w:u w:val="single"/>
          <w:lang w:eastAsia="zh-CN"/>
        </w:rPr>
        <w:t xml:space="preserve">JSZC-320900-YCZH-C2025-0010</w:t>
      </w:r>
      <w:r>
        <w:rPr>
          <w:rFonts w:hint="eastAsia" w:ascii="宋体" w:hAnsi="宋体" w:cs="宋体"/>
          <w:color w:val="000000"/>
          <w:sz w:val="24"/>
          <w:u w:val="single"/>
        </w:rPr>
        <w:t xml:space="preserve">号</w:t>
      </w:r>
      <w:r>
        <w:rPr>
          <w:rFonts w:hint="eastAsia" w:ascii="宋体" w:hAnsi="宋体" w:cs="宋体"/>
          <w:color w:val="000000"/>
          <w:sz w:val="24"/>
        </w:rPr>
        <w:t xml:space="preserve">磋商文件，正式授权下述被授权人_________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据此函，__________（被授权人）兹宣布同意如下：</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1.按磋商文件规定的各项要求，向买方提供所需服务。</w:t>
      </w:r>
      <w:r/>
    </w:p>
    <w:p>
      <w:pPr>
        <w:pStyle w:val="1829"/>
        <w:ind w:firstLine="480"/>
        <w:spacing w:before="0" w:beforeAutospacing="0" w:after="0" w:afterAutospacing="0" w:line="360" w:lineRule="auto"/>
        <w:rPr>
          <w:color w:val="000000"/>
        </w:rPr>
      </w:pPr>
      <w:r>
        <w:rPr>
          <w:rFonts w:hint="eastAsia"/>
          <w:color w:val="000000"/>
        </w:rPr>
        <w:t xml:space="preserve">2.我们完全理解贵方不一定将合同授予最低报价的供应商。</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7.我方与本磋商有关的正式通讯地址为：</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地 址：</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邮 编：</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电 话：</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传 真：</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供应商开户行：</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账 户： </w:t>
      </w:r>
      <w:r/>
    </w:p>
    <w:p>
      <w:pPr>
        <w:ind w:firstLine="480"/>
        <w:jc w:val="left"/>
        <w:spacing w:line="360" w:lineRule="auto"/>
        <w:tabs>
          <w:tab w:val="left" w:pos="360" w:leader="none"/>
        </w:tabs>
        <w:rPr>
          <w:rFonts w:ascii="宋体" w:hAnsi="宋体" w:cs="宋体"/>
          <w:color w:val="000000"/>
          <w:sz w:val="24"/>
        </w:rPr>
      </w:pPr>
      <w:r>
        <w:rPr>
          <w:rFonts w:hint="eastAsia" w:ascii="宋体" w:hAnsi="宋体" w:cs="宋体"/>
          <w:color w:val="000000"/>
          <w:sz w:val="24"/>
        </w:rPr>
        <w:t xml:space="preserve">日 期：________年____月____日</w:t>
      </w:r>
      <w:r/>
    </w:p>
    <w:p>
      <w:pPr>
        <w:rPr>
          <w:rFonts w:ascii="宋体" w:hAnsi="宋体" w:cs="宋体"/>
          <w:color w:val="000000"/>
        </w:rPr>
      </w:pPr>
      <w:r>
        <w:rPr>
          <w:rFonts w:ascii="宋体" w:hAnsi="宋体" w:cs="宋体"/>
          <w:color w:val="000000"/>
        </w:rPr>
      </w:r>
      <w:r/>
    </w:p>
    <w:p>
      <w:pPr>
        <w:rPr>
          <w:rFonts w:ascii="宋体" w:hAnsi="宋体" w:cs="宋体"/>
          <w:color w:val="000000"/>
          <w:sz w:val="24"/>
        </w:rPr>
      </w:pPr>
      <w:r>
        <w:rPr>
          <w:rFonts w:hint="eastAsia" w:ascii="宋体" w:hAnsi="宋体" w:cs="宋体"/>
          <w:color w:val="000000"/>
        </w:rPr>
        <w:br w:type="page" w:clear="all"/>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九、中小企业声明函（工程）</w:t>
      </w:r>
      <w:r/>
    </w:p>
    <w:p>
      <w:pPr>
        <w:spacing w:line="560" w:lineRule="exact"/>
        <w:rPr>
          <w:rFonts w:ascii="宋体" w:hAnsi="宋体" w:cs="宋体"/>
          <w:b/>
          <w:bCs/>
          <w:color w:val="000000"/>
          <w:sz w:val="28"/>
          <w:szCs w:val="28"/>
        </w:rPr>
      </w:pPr>
      <w:r>
        <w:rPr>
          <w:rFonts w:ascii="宋体" w:hAnsi="宋体" w:cs="宋体"/>
          <w:b/>
          <w:bCs/>
          <w:color w:val="000000"/>
          <w:sz w:val="28"/>
          <w:szCs w:val="28"/>
        </w:rPr>
      </w:r>
      <w:r/>
    </w:p>
    <w:p>
      <w:pPr>
        <w:ind w:firstLine="480"/>
        <w:spacing w:line="600" w:lineRule="exact"/>
        <w:rPr>
          <w:rFonts w:ascii="宋体" w:hAnsi="宋体" w:cs="宋体"/>
          <w:color w:val="000000"/>
          <w:sz w:val="24"/>
        </w:rPr>
      </w:pPr>
      <w:r>
        <w:rPr>
          <w:rFonts w:hint="eastAsia" w:ascii="宋体" w:hAnsi="宋体" w:cs="宋体"/>
          <w:color w:val="000000"/>
          <w:sz w:val="24"/>
        </w:rPr>
        <w:t xml:space="preserve">本公司</w:t>
      </w:r>
      <w:r>
        <w:rPr>
          <w:rFonts w:hint="eastAsia" w:ascii="宋体" w:hAnsi="宋体" w:cs="宋体"/>
          <w:color w:val="000000"/>
          <w:sz w:val="24"/>
          <w:u w:val="single"/>
        </w:rPr>
        <w:t xml:space="preserve">         （联合体）</w:t>
      </w:r>
      <w:r>
        <w:rPr>
          <w:rFonts w:hint="eastAsia" w:ascii="宋体" w:hAnsi="宋体" w:cs="宋体"/>
          <w:color w:val="000000"/>
          <w:sz w:val="24"/>
        </w:rPr>
        <w:t xml:space="preserve">郑重声明，根据《政府采购促进中小企业发展管理办法》（财库﹝2020﹞46 号）的规定，本公司</w:t>
      </w:r>
      <w:r>
        <w:rPr>
          <w:rFonts w:hint="eastAsia" w:ascii="宋体" w:hAnsi="宋体" w:cs="宋体"/>
          <w:color w:val="000000"/>
          <w:sz w:val="24"/>
          <w:u w:val="single"/>
        </w:rPr>
        <w:t xml:space="preserve">   （联合体）</w:t>
      </w:r>
      <w:r>
        <w:rPr>
          <w:rFonts w:hint="eastAsia" w:ascii="宋体" w:hAnsi="宋体" w:cs="宋体"/>
          <w:color w:val="000000"/>
          <w:sz w:val="24"/>
        </w:rPr>
        <w:t xml:space="preserve">参加</w:t>
      </w:r>
      <w:r>
        <w:rPr>
          <w:rFonts w:hint="eastAsia" w:ascii="宋体" w:hAnsi="宋体" w:cs="宋体"/>
          <w:color w:val="000000"/>
          <w:sz w:val="24"/>
          <w:u w:val="single"/>
        </w:rPr>
        <w:t xml:space="preserve">盐城市公安局</w:t>
      </w:r>
      <w:r>
        <w:rPr>
          <w:rFonts w:hint="eastAsia" w:ascii="宋体" w:hAnsi="宋体" w:cs="宋体"/>
          <w:color w:val="000000"/>
          <w:sz w:val="24"/>
        </w:rPr>
        <w:t xml:space="preserve">的采购编号为</w:t>
      </w:r>
      <w:r>
        <w:rPr>
          <w:rFonts w:hint="eastAsia" w:ascii="宋体" w:hAnsi="宋体" w:cs="宋体"/>
          <w:color w:val="000000"/>
          <w:sz w:val="24"/>
          <w:u w:val="single"/>
          <w:lang w:eastAsia="zh-CN"/>
        </w:rPr>
        <w:t xml:space="preserve">JSZC-320900-YCZH-C2025-0010</w:t>
      </w:r>
      <w:r>
        <w:rPr>
          <w:rFonts w:hint="eastAsia" w:ascii="宋体" w:hAnsi="宋体" w:cs="宋体"/>
          <w:color w:val="000000"/>
          <w:sz w:val="24"/>
        </w:rPr>
        <w:t xml:space="preserve">的</w:t>
      </w:r>
      <w:r>
        <w:rPr>
          <w:rFonts w:hint="eastAsia" w:ascii="宋体" w:hAnsi="宋体" w:cs="宋体"/>
          <w:color w:val="000000"/>
          <w:sz w:val="24"/>
          <w:u w:val="single"/>
        </w:rPr>
        <w:t xml:space="preserve">盐城市公安局交管支队市区路口安全提升改造项目</w:t>
      </w:r>
      <w:r>
        <w:rPr>
          <w:rFonts w:hint="eastAsia" w:ascii="宋体" w:hAnsi="宋体" w:cs="宋体"/>
          <w:color w:val="000000"/>
          <w:sz w:val="24"/>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i/>
          <w:iCs/>
          <w:color w:val="000000"/>
          <w:sz w:val="24"/>
          <w:u w:val="single"/>
        </w:rPr>
        <w:t xml:space="preserve">（标的名称） </w:t>
      </w:r>
      <w:r>
        <w:rPr>
          <w:rFonts w:hint="eastAsia" w:ascii="宋体" w:hAnsi="宋体" w:cs="宋体"/>
          <w:color w:val="000000"/>
          <w:sz w:val="24"/>
        </w:rPr>
        <w:t xml:space="preserve">，属于</w:t>
      </w:r>
      <w:r>
        <w:rPr>
          <w:rFonts w:hint="eastAsia" w:ascii="宋体" w:hAnsi="宋体" w:cs="宋体"/>
          <w:i/>
          <w:iCs/>
          <w:color w:val="000000"/>
          <w:sz w:val="24"/>
          <w:u w:val="single"/>
        </w:rPr>
        <w:t xml:space="preserve">（采购文件中明确的所属行业）</w:t>
      </w:r>
      <w:r>
        <w:rPr>
          <w:rFonts w:hint="eastAsia" w:ascii="宋体" w:hAnsi="宋体" w:cs="宋体"/>
          <w:color w:val="000000"/>
          <w:sz w:val="24"/>
        </w:rPr>
        <w:t xml:space="preserve">行业；承接企业为</w:t>
      </w:r>
      <w:r>
        <w:rPr>
          <w:rFonts w:hint="eastAsia" w:ascii="宋体" w:hAnsi="宋体" w:cs="宋体"/>
          <w:i/>
          <w:iCs/>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i/>
          <w:iCs/>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i/>
          <w:iCs/>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i/>
          <w:iCs/>
          <w:color w:val="000000"/>
          <w:sz w:val="24"/>
          <w:u w:val="single"/>
        </w:rPr>
        <w:t xml:space="preserve">        </w:t>
      </w:r>
      <w:r>
        <w:rPr>
          <w:rFonts w:hint="eastAsia" w:ascii="宋体" w:hAnsi="宋体" w:cs="宋体"/>
          <w:color w:val="000000"/>
          <w:sz w:val="24"/>
        </w:rPr>
        <w:t xml:space="preserve">万元，属于</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rPr>
        <w:t xml:space="preserve">；</w:t>
      </w:r>
      <w:r/>
    </w:p>
    <w:p>
      <w:pPr>
        <w:numPr>
          <w:ilvl w:val="0"/>
          <w:numId w:val="4"/>
        </w:numPr>
        <w:ind w:firstLine="480"/>
        <w:spacing w:line="600" w:lineRule="exact"/>
        <w:rPr>
          <w:rFonts w:ascii="宋体" w:hAnsi="宋体" w:cs="宋体"/>
          <w:color w:val="000000"/>
          <w:sz w:val="24"/>
        </w:rPr>
      </w:pPr>
      <w:r>
        <w:rPr>
          <w:rFonts w:hint="eastAsia" w:ascii="宋体" w:hAnsi="宋体" w:cs="宋体"/>
          <w:i/>
          <w:iCs/>
          <w:color w:val="000000"/>
          <w:sz w:val="24"/>
          <w:u w:val="single"/>
        </w:rPr>
        <w:t xml:space="preserve">（标的名称） </w:t>
      </w:r>
      <w:r>
        <w:rPr>
          <w:rFonts w:hint="eastAsia" w:ascii="宋体" w:hAnsi="宋体" w:cs="宋体"/>
          <w:color w:val="000000"/>
          <w:sz w:val="24"/>
        </w:rPr>
        <w:t xml:space="preserve">，属于</w:t>
      </w:r>
      <w:r>
        <w:rPr>
          <w:rFonts w:hint="eastAsia" w:ascii="宋体" w:hAnsi="宋体" w:cs="宋体"/>
          <w:i/>
          <w:iCs/>
          <w:color w:val="000000"/>
          <w:sz w:val="24"/>
          <w:u w:val="single"/>
        </w:rPr>
        <w:t xml:space="preserve">（采购文件中明确的所属行业）</w:t>
      </w:r>
      <w:r>
        <w:rPr>
          <w:rFonts w:hint="eastAsia" w:ascii="宋体" w:hAnsi="宋体" w:cs="宋体"/>
          <w:color w:val="000000"/>
          <w:sz w:val="24"/>
        </w:rPr>
        <w:t xml:space="preserve">行业；承接企业为</w:t>
      </w:r>
      <w:r>
        <w:rPr>
          <w:rFonts w:hint="eastAsia" w:ascii="宋体" w:hAnsi="宋体" w:cs="宋体"/>
          <w:i/>
          <w:iCs/>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i/>
          <w:iCs/>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i/>
          <w:iCs/>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i/>
          <w:iCs/>
          <w:color w:val="000000"/>
          <w:sz w:val="24"/>
          <w:u w:val="single"/>
        </w:rPr>
        <w:t xml:space="preserve">        </w:t>
      </w:r>
      <w:r>
        <w:rPr>
          <w:rFonts w:hint="eastAsia" w:ascii="宋体" w:hAnsi="宋体" w:cs="宋体"/>
          <w:color w:val="000000"/>
          <w:sz w:val="24"/>
        </w:rPr>
        <w:t xml:space="preserve">万元，属于</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rPr>
        <w:t xml:space="preserve">；</w:t>
      </w:r>
      <w:r/>
    </w:p>
    <w:p>
      <w:pPr>
        <w:ind w:firstLine="480"/>
        <w:spacing w:line="600" w:lineRule="exact"/>
        <w:rPr>
          <w:rFonts w:ascii="宋体" w:hAnsi="宋体" w:cs="宋体"/>
          <w:color w:val="000000"/>
          <w:sz w:val="24"/>
        </w:rPr>
      </w:pPr>
      <w:r>
        <w:rPr>
          <w:rFonts w:hint="eastAsia" w:ascii="宋体" w:hAnsi="宋体" w:cs="宋体"/>
          <w:color w:val="000000"/>
          <w:sz w:val="24"/>
        </w:rPr>
        <w:t xml:space="preserve">……</w:t>
      </w:r>
      <w:r/>
    </w:p>
    <w:p>
      <w:pPr>
        <w:ind w:firstLine="480"/>
        <w:spacing w:line="600" w:lineRule="exact"/>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ind w:firstLine="4080"/>
        <w:spacing w:line="600" w:lineRule="exact"/>
        <w:rPr>
          <w:rFonts w:ascii="宋体" w:hAnsi="宋体" w:cs="宋体"/>
          <w:color w:val="000000"/>
          <w:sz w:val="24"/>
        </w:rPr>
      </w:pPr>
      <w:r>
        <w:rPr>
          <w:rFonts w:hint="eastAsia" w:ascii="宋体" w:hAnsi="宋体" w:cs="宋体"/>
          <w:color w:val="000000"/>
          <w:sz w:val="24"/>
        </w:rPr>
        <w:t xml:space="preserve">企业名称（</w:t>
      </w:r>
      <w:r>
        <w:rPr>
          <w:rFonts w:hint="eastAsia" w:ascii="宋体" w:hAnsi="宋体" w:cs="宋体"/>
          <w:color w:val="000000"/>
        </w:rPr>
        <w:t xml:space="preserve">加盖CA电子公章</w:t>
      </w:r>
      <w:r>
        <w:rPr>
          <w:rFonts w:hint="eastAsia" w:ascii="宋体" w:hAnsi="宋体" w:cs="宋体"/>
          <w:color w:val="000000"/>
          <w:sz w:val="24"/>
        </w:rPr>
        <w:t xml:space="preserve">）：</w:t>
      </w:r>
      <w:r/>
    </w:p>
    <w:p>
      <w:pPr>
        <w:ind w:firstLine="4080"/>
        <w:spacing w:line="600" w:lineRule="exact"/>
        <w:rPr>
          <w:rFonts w:ascii="宋体" w:hAnsi="宋体" w:cs="宋体"/>
          <w:color w:val="000000"/>
          <w:sz w:val="24"/>
        </w:rPr>
      </w:pPr>
      <w:r>
        <w:rPr>
          <w:rFonts w:hint="eastAsia" w:ascii="宋体" w:hAnsi="宋体" w:cs="宋体"/>
          <w:color w:val="000000"/>
          <w:sz w:val="24"/>
        </w:rPr>
        <w:t xml:space="preserve">日期：</w:t>
      </w:r>
      <w:r/>
    </w:p>
    <w:p>
      <w:pPr>
        <w:ind w:firstLine="480"/>
        <w:spacing w:line="0" w:lineRule="atLeast"/>
        <w:rPr>
          <w:rFonts w:ascii="Calibri" w:hAnsi="Calibri"/>
          <w:color w:val="000000"/>
          <w:sz w:val="24"/>
        </w:rPr>
      </w:pPr>
      <w:r>
        <w:rPr>
          <w:rFonts w:hint="eastAsia" w:ascii="宋体" w:hAnsi="宋体" w:cs="宋体"/>
          <w:color w:val="000000"/>
          <w:sz w:val="24"/>
        </w:rPr>
        <w:t xml:space="preserve">备注1：从业人员、营业收入、资产总额填报上一年度数据，无上一年度数据的新成立企业可不填报。</w:t>
      </w:r>
      <w:r/>
    </w:p>
    <w:p>
      <w:pPr>
        <w:ind w:firstLine="480"/>
        <w:spacing w:line="0" w:lineRule="atLeast"/>
        <w:rPr>
          <w:rFonts w:ascii="Calibri" w:hAnsi="Calibri"/>
          <w:color w:val="000000"/>
          <w:sz w:val="24"/>
        </w:rPr>
      </w:pPr>
      <w:r>
        <w:rPr>
          <w:rFonts w:hint="eastAsia" w:ascii="宋体" w:hAnsi="宋体" w:cs="宋体"/>
          <w:color w:val="000000"/>
          <w:sz w:val="24"/>
        </w:rPr>
        <w:t xml:space="preserve">备注2：供应商如不提供此声明函，价格将不做相应扣除（如项目全面面向中小企业，则资格审查不通过）。</w:t>
      </w:r>
      <w:r/>
    </w:p>
    <w:p>
      <w:pPr>
        <w:jc w:val="center"/>
        <w:spacing w:line="560" w:lineRule="exact"/>
        <w:rPr>
          <w:rFonts w:ascii="宋体" w:hAnsi="宋体" w:cs="宋体"/>
          <w:b/>
          <w:bCs/>
          <w:color w:val="000000"/>
          <w:sz w:val="24"/>
        </w:rPr>
      </w:pPr>
      <w:r>
        <w:rPr>
          <w:rFonts w:ascii="宋体" w:hAnsi="宋体" w:cs="宋体"/>
          <w:b/>
          <w:bCs/>
          <w:color w:val="000000"/>
          <w:sz w:val="24"/>
        </w:rPr>
      </w:r>
      <w:r/>
    </w:p>
    <w:p>
      <w:pPr>
        <w:rPr>
          <w:rFonts w:ascii="宋体" w:hAnsi="宋体" w:cs="宋体"/>
          <w:b/>
          <w:bCs/>
          <w:color w:val="000000"/>
          <w:sz w:val="24"/>
        </w:rPr>
      </w:pPr>
      <w:r>
        <w:rPr>
          <w:rFonts w:hint="eastAsia" w:ascii="宋体" w:hAnsi="宋体" w:cs="宋体"/>
          <w:b/>
          <w:bCs/>
          <w:color w:val="000000"/>
          <w:sz w:val="24"/>
        </w:rPr>
        <w:br w:type="page" w:clear="all"/>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十、残疾人福利性单位声明函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u w:val="single"/>
        </w:rPr>
        <w:t xml:space="preserve">       </w:t>
      </w:r>
      <w:r>
        <w:rPr>
          <w:rFonts w:hint="eastAsia" w:ascii="宋体" w:hAnsi="宋体" w:cs="宋体"/>
          <w:color w:val="000000"/>
          <w:sz w:val="24"/>
        </w:rPr>
        <w:t xml:space="preserve">项目采购活动由本单位提供服务。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（备注：中标供应商为残疾人福利单位的，此声明函将随中标结果同时公告，接受社会监督）</w:t>
      </w:r>
      <w:r/>
    </w:p>
    <w:p>
      <w:pPr>
        <w:ind w:firstLine="624"/>
        <w:spacing w:line="360" w:lineRule="auto"/>
        <w:rPr>
          <w:rFonts w:ascii="宋体" w:hAnsi="宋体" w:cs="宋体"/>
          <w:color w:val="000000"/>
          <w:spacing w:val="6"/>
          <w:sz w:val="24"/>
        </w:rPr>
      </w:pPr>
      <w:r>
        <w:rPr>
          <w:rFonts w:ascii="宋体" w:hAnsi="宋体" w:cs="宋体"/>
          <w:color w:val="000000"/>
          <w:spacing w:val="6"/>
          <w:sz w:val="24"/>
        </w:rPr>
      </w:r>
      <w:r/>
    </w:p>
    <w:p>
      <w:pPr>
        <w:ind w:right="1560" w:firstLine="624"/>
        <w:jc w:val="center"/>
        <w:spacing w:line="360" w:lineRule="auto"/>
        <w:tabs>
          <w:tab w:val="left" w:pos="4860" w:leader="none"/>
        </w:tabs>
        <w:rPr>
          <w:rFonts w:ascii="宋体" w:hAnsi="宋体" w:cs="宋体"/>
          <w:color w:val="000000"/>
          <w:sz w:val="24"/>
        </w:rPr>
      </w:pPr>
      <w:r>
        <w:rPr>
          <w:rFonts w:hint="eastAsia" w:ascii="宋体" w:hAnsi="宋体" w:cs="宋体"/>
          <w:color w:val="000000"/>
          <w:spacing w:val="6"/>
          <w:sz w:val="24"/>
        </w:rPr>
        <w:t xml:space="preserve">             </w:t>
      </w:r>
      <w:r>
        <w:rPr>
          <w:rFonts w:hint="eastAsia" w:ascii="宋体" w:hAnsi="宋体" w:cs="宋体"/>
          <w:color w:val="000000"/>
          <w:sz w:val="24"/>
        </w:rPr>
        <w:t xml:space="preserve">          供应商全称（加盖CA电子公章）：</w:t>
      </w:r>
      <w:r/>
    </w:p>
    <w:p>
      <w:pPr>
        <w:ind w:right="1560" w:firstLine="480"/>
        <w:jc w:val="center"/>
        <w:spacing w:line="360" w:lineRule="auto"/>
        <w:tabs>
          <w:tab w:val="left" w:pos="4860" w:leader="none"/>
        </w:tabs>
        <w:rPr>
          <w:rFonts w:ascii="宋体" w:hAnsi="宋体" w:cs="宋体"/>
          <w:color w:val="000000"/>
          <w:sz w:val="24"/>
        </w:rPr>
      </w:pPr>
      <w:r>
        <w:rPr>
          <w:rFonts w:hint="eastAsia" w:ascii="宋体" w:hAnsi="宋体" w:cs="宋体"/>
          <w:color w:val="000000"/>
          <w:sz w:val="24"/>
        </w:rPr>
        <w:t xml:space="preserve">        日  期：</w:t>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left"/>
        <w:spacing w:line="360" w:lineRule="auto"/>
        <w:widowControl/>
        <w:rPr>
          <w:rFonts w:ascii="宋体" w:hAnsi="宋体" w:cs="宋体"/>
          <w:b/>
          <w:color w:val="000000"/>
          <w:sz w:val="24"/>
        </w:rPr>
        <w:sectPr>
          <w:headerReference w:type="default" r:id="rId10"/>
          <w:headerReference w:type="even" r:id="rId11"/>
          <w:headerReference w:type="first" r:id="rId12"/>
          <w:footerReference w:type="default" r:id="rId20"/>
          <w:footnotePr/>
          <w:endnotePr/>
          <w:type w:val="nextPage"/>
          <w:pgSz w:w="11906" w:h="16838" w:orient="portrait"/>
          <w:pgMar w:top="1015" w:right="1196" w:bottom="868" w:left="1259" w:header="851" w:footer="907" w:gutter="0"/>
          <w:pgNumType w:start="1"/>
          <w:cols w:num="1" w:sep="0" w:space="1701" w:equalWidth="1"/>
          <w:docGrid w:linePitch="360"/>
        </w:sect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十一、磋商报价表</w:t>
      </w:r>
      <w:r/>
    </w:p>
    <w:p>
      <w:pPr>
        <w:ind w:firstLine="482"/>
        <w:spacing w:line="276" w:lineRule="auto"/>
        <w:rPr>
          <w:rFonts w:ascii="宋体" w:hAnsi="宋体" w:cs="宋体"/>
          <w:b/>
          <w:color w:val="000000"/>
          <w:sz w:val="22"/>
          <w:szCs w:val="22"/>
        </w:rPr>
      </w:pPr>
      <w:r>
        <w:rPr>
          <w:rFonts w:hint="eastAsia" w:ascii="宋体" w:hAnsi="宋体" w:cs="宋体"/>
          <w:b/>
          <w:color w:val="000000"/>
          <w:sz w:val="22"/>
          <w:szCs w:val="22"/>
        </w:rPr>
        <w:t xml:space="preserve">货币单位：人民币元</w:t>
      </w:r>
      <w:r/>
    </w:p>
    <w:p>
      <w:pPr>
        <w:ind w:firstLine="482"/>
        <w:spacing w:line="276" w:lineRule="auto"/>
        <w:rPr>
          <w:rFonts w:hint="eastAsia" w:ascii="宋体" w:hAnsi="宋体" w:eastAsia="宋体" w:cs="宋体"/>
          <w:b/>
          <w:color w:val="000000"/>
          <w:sz w:val="22"/>
          <w:szCs w:val="22"/>
          <w:lang w:eastAsia="zh-CN"/>
        </w:rPr>
      </w:pPr>
      <w:r>
        <w:rPr>
          <w:rFonts w:hint="eastAsia" w:ascii="宋体" w:hAnsi="宋体" w:cs="宋体"/>
          <w:b/>
          <w:color w:val="000000"/>
          <w:sz w:val="22"/>
          <w:szCs w:val="22"/>
        </w:rPr>
        <w:t xml:space="preserve">项目编号：</w:t>
      </w:r>
      <w:r>
        <w:rPr>
          <w:rFonts w:hint="eastAsia" w:ascii="宋体" w:hAnsi="宋体" w:cs="宋体"/>
          <w:b/>
          <w:color w:val="000000"/>
          <w:sz w:val="22"/>
          <w:szCs w:val="22"/>
          <w:lang w:eastAsia="zh-CN"/>
        </w:rPr>
        <w:t xml:space="preserve">JSZC-320900-YCZH-C2025-0010</w:t>
      </w:r>
      <w:r/>
    </w:p>
    <w:p>
      <w:pPr>
        <w:ind w:firstLine="482"/>
        <w:spacing w:line="276" w:lineRule="auto"/>
        <w:rPr>
          <w:rFonts w:ascii="宋体" w:hAnsi="宋体" w:cs="宋体"/>
          <w:b/>
          <w:color w:val="000000"/>
          <w:sz w:val="22"/>
          <w:szCs w:val="22"/>
        </w:rPr>
      </w:pPr>
      <w:r>
        <w:rPr>
          <w:rFonts w:ascii="宋体" w:hAnsi="宋体" w:cs="宋体"/>
          <w:b/>
          <w:color w:val="000000"/>
          <w:sz w:val="22"/>
          <w:szCs w:val="22"/>
        </w:rPr>
      </w:r>
      <w:r/>
    </w:p>
    <w:tbl>
      <w:tblPr>
        <w:tblStyle w:val="162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W w:w="4080" w:type="dxa"/>
            <w:vAlign w:val="center"/>
            <w:textDirection w:val="lrTb"/>
            <w:noWrap w:val="false"/>
          </w:tcPr>
          <w:p>
            <w:pPr>
              <w:jc w:val="center"/>
              <w:rPr>
                <w:rFonts w:ascii="宋体" w:hAnsi="宋体" w:cs="宋体"/>
                <w:b/>
                <w:color w:val="000000"/>
                <w:sz w:val="24"/>
                <w:szCs w:val="22"/>
                <w:lang w:eastAsia="en-US"/>
              </w:rPr>
            </w:pPr>
            <w:r>
              <w:rPr>
                <w:rFonts w:hint="eastAsia" w:ascii="宋体" w:hAnsi="宋体" w:cs="宋体"/>
                <w:b/>
                <w:color w:val="000000"/>
                <w:sz w:val="24"/>
                <w:szCs w:val="22"/>
                <w:lang w:eastAsia="en-US"/>
              </w:rPr>
              <w:t xml:space="preserve">项目名称</w:t>
            </w:r>
            <w:r/>
          </w:p>
        </w:tc>
        <w:tc>
          <w:tcPr>
            <w:tcW w:w="2228" w:type="dxa"/>
            <w:vAlign w:val="center"/>
            <w:textDirection w:val="lrTb"/>
            <w:noWrap w:val="false"/>
          </w:tcPr>
          <w:p>
            <w:pPr>
              <w:jc w:val="center"/>
              <w:rPr>
                <w:rFonts w:ascii="宋体" w:hAnsi="宋体" w:cs="宋体"/>
                <w:b/>
                <w:color w:val="000000"/>
                <w:sz w:val="24"/>
                <w:szCs w:val="22"/>
                <w:lang w:eastAsia="en-US"/>
              </w:rPr>
            </w:pPr>
            <w:r>
              <w:rPr>
                <w:rFonts w:hint="eastAsia" w:ascii="宋体" w:hAnsi="宋体" w:cs="宋体"/>
                <w:b/>
                <w:color w:val="000000"/>
                <w:sz w:val="24"/>
                <w:szCs w:val="22"/>
                <w:lang w:eastAsia="en-US"/>
              </w:rPr>
              <w:t xml:space="preserve">项目内容</w:t>
            </w:r>
            <w:r/>
          </w:p>
        </w:tc>
        <w:tc>
          <w:tcPr>
            <w:tcW w:w="3154" w:type="dxa"/>
            <w:vAlign w:val="center"/>
            <w:textDirection w:val="lrTb"/>
            <w:noWrap w:val="false"/>
          </w:tcPr>
          <w:p>
            <w:pPr>
              <w:jc w:val="center"/>
              <w:rPr>
                <w:rFonts w:ascii="宋体" w:hAnsi="宋体" w:cs="宋体"/>
                <w:b/>
                <w:color w:val="000000"/>
                <w:sz w:val="24"/>
                <w:szCs w:val="22"/>
                <w:lang w:eastAsia="en-US"/>
              </w:rPr>
            </w:pPr>
            <w:r>
              <w:rPr>
                <w:rFonts w:hint="eastAsia" w:ascii="宋体" w:hAnsi="宋体" w:cs="宋体"/>
                <w:b/>
                <w:color w:val="000000"/>
                <w:sz w:val="24"/>
                <w:szCs w:val="22"/>
                <w:lang w:eastAsia="en-US"/>
              </w:rPr>
              <w:t xml:space="preserve">总价（小写）</w:t>
            </w:r>
            <w:r/>
          </w:p>
        </w:tc>
      </w:tr>
      <w:tr>
        <w:trPr>
          <w:trHeight w:val="1184"/>
        </w:trPr>
        <w:tc>
          <w:tcPr>
            <w:tcW w:w="4080" w:type="dxa"/>
            <w:vAlign w:val="center"/>
            <w:textDirection w:val="lrTb"/>
            <w:noWrap w:val="false"/>
          </w:tcPr>
          <w:p>
            <w:pPr>
              <w:jc w:val="center"/>
              <w:rPr>
                <w:rFonts w:hint="eastAsia" w:ascii="宋体" w:hAnsi="宋体" w:cs="宋体"/>
                <w:color w:val="000000"/>
                <w:sz w:val="24"/>
                <w:szCs w:val="22"/>
              </w:rPr>
            </w:pPr>
            <w:r>
              <w:rPr>
                <w:rFonts w:hint="eastAsia" w:ascii="宋体" w:hAnsi="宋体" w:cs="宋体"/>
                <w:color w:val="000000"/>
                <w:sz w:val="24"/>
                <w:szCs w:val="22"/>
              </w:rPr>
              <w:t xml:space="preserve">盐城市公安局交管支队市区路口安全提升改造项目</w:t>
            </w:r>
            <w:r/>
          </w:p>
        </w:tc>
        <w:tc>
          <w:tcPr>
            <w:tcW w:w="2228" w:type="dxa"/>
            <w:vAlign w:val="center"/>
            <w:textDirection w:val="lrTb"/>
            <w:noWrap w:val="false"/>
          </w:tcPr>
          <w:p>
            <w:pPr>
              <w:jc w:val="center"/>
              <w:rPr>
                <w:rFonts w:ascii="宋体" w:hAnsi="宋体" w:cs="宋体"/>
                <w:color w:val="000000"/>
                <w:sz w:val="24"/>
                <w:szCs w:val="22"/>
                <w:lang w:eastAsia="en-US"/>
              </w:rPr>
            </w:pPr>
            <w:r>
              <w:rPr>
                <w:rFonts w:hint="eastAsia" w:ascii="宋体" w:hAnsi="宋体" w:cs="宋体"/>
                <w:color w:val="000000"/>
                <w:sz w:val="24"/>
                <w:szCs w:val="22"/>
                <w:lang w:eastAsia="en-US"/>
              </w:rPr>
              <w:t xml:space="preserve">详见响应文件</w:t>
            </w:r>
            <w:r/>
          </w:p>
        </w:tc>
        <w:tc>
          <w:tcPr>
            <w:tcW w:w="3154" w:type="dxa"/>
            <w:vAlign w:val="center"/>
            <w:textDirection w:val="lrTb"/>
            <w:noWrap w:val="false"/>
          </w:tcPr>
          <w:p>
            <w:pPr>
              <w:jc w:val="center"/>
              <w:rPr>
                <w:rFonts w:ascii="宋体" w:hAnsi="宋体" w:cs="宋体"/>
                <w:color w:val="000000"/>
                <w:sz w:val="24"/>
                <w:szCs w:val="22"/>
                <w:lang w:eastAsia="en-US"/>
              </w:rPr>
            </w:pPr>
            <w:r>
              <w:rPr>
                <w:rFonts w:hint="eastAsia" w:ascii="宋体" w:hAnsi="宋体" w:cs="宋体"/>
                <w:color w:val="000000"/>
                <w:sz w:val="24"/>
                <w:szCs w:val="22"/>
                <w:lang w:eastAsia="en-US"/>
              </w:rPr>
              <w:t xml:space="preserve">           元</w:t>
            </w:r>
            <w:r/>
          </w:p>
        </w:tc>
      </w:tr>
      <w:tr>
        <w:trPr>
          <w:trHeight w:val="1184"/>
        </w:trPr>
        <w:tc>
          <w:tcPr>
            <w:tcW w:w="4080" w:type="dxa"/>
            <w:vAlign w:val="center"/>
            <w:textDirection w:val="lrTb"/>
            <w:noWrap w:val="false"/>
          </w:tcPr>
          <w:p>
            <w:pPr>
              <w:jc w:val="center"/>
              <w:rPr>
                <w:rFonts w:ascii="宋体" w:hAnsi="宋体" w:cs="宋体"/>
                <w:color w:val="000000"/>
                <w:sz w:val="24"/>
                <w:szCs w:val="22"/>
                <w:lang w:eastAsia="en-US"/>
              </w:rPr>
            </w:pPr>
            <w:r>
              <w:rPr>
                <w:rFonts w:hint="eastAsia" w:ascii="宋体" w:hAnsi="宋体" w:cs="宋体"/>
                <w:color w:val="000000"/>
                <w:sz w:val="24"/>
                <w:szCs w:val="22"/>
                <w:lang w:eastAsia="en-US"/>
              </w:rPr>
              <w:t xml:space="preserve">总价（大写）：</w:t>
            </w:r>
            <w:r/>
          </w:p>
        </w:tc>
        <w:tc>
          <w:tcPr>
            <w:gridSpan w:val="2"/>
            <w:tcW w:w="5382" w:type="dxa"/>
            <w:vAlign w:val="center"/>
            <w:textDirection w:val="lrTb"/>
            <w:noWrap w:val="false"/>
          </w:tcPr>
          <w:p>
            <w:pPr>
              <w:rPr>
                <w:rFonts w:ascii="宋体" w:hAnsi="宋体" w:cs="宋体"/>
                <w:color w:val="000000"/>
                <w:sz w:val="24"/>
                <w:szCs w:val="22"/>
                <w:lang w:eastAsia="en-US"/>
              </w:rPr>
            </w:pPr>
            <w:r>
              <w:rPr>
                <w:rFonts w:hint="eastAsia" w:ascii="宋体" w:hAnsi="宋体" w:cs="宋体"/>
                <w:color w:val="000000"/>
                <w:sz w:val="24"/>
                <w:szCs w:val="22"/>
                <w:lang w:eastAsia="en-US"/>
              </w:rPr>
              <w:t xml:space="preserve">金额大写 </w:t>
            </w:r>
            <w:r/>
          </w:p>
        </w:tc>
      </w:tr>
    </w:tbl>
    <w:p>
      <w:pPr>
        <w:pStyle w:val="1829"/>
        <w:rPr>
          <w:color w:val="000000"/>
        </w:rPr>
      </w:pPr>
      <w:r>
        <w:rPr>
          <w:color w:val="000000"/>
        </w:rPr>
        <w:t xml:space="preserve"> </w:t>
      </w:r>
      <w:r/>
    </w:p>
    <w:p>
      <w:pPr>
        <w:pStyle w:val="1829"/>
        <w:jc w:val="right"/>
        <w:rPr>
          <w:color w:val="000000"/>
        </w:rPr>
      </w:pPr>
      <w:r>
        <w:rPr>
          <w:color w:val="000000"/>
        </w:rPr>
        <w:t xml:space="preserve">供应商（电子签章）：</w:t>
      </w:r>
      <w:r/>
    </w:p>
    <w:p>
      <w:pPr>
        <w:pStyle w:val="1829"/>
        <w:jc w:val="right"/>
        <w:rPr>
          <w:color w:val="000000"/>
        </w:rPr>
      </w:pPr>
      <w:r>
        <w:rPr>
          <w:color w:val="000000"/>
        </w:rPr>
        <w:t xml:space="preserve">日期：</w:t>
      </w:r>
      <w:r>
        <w:rPr>
          <w:color w:val="000000"/>
        </w:rPr>
        <mc:AlternateContent>
          <mc:Choice Requires="wpg">
            <w:drawing>
              <wp:inline xmlns:wp="http://schemas.openxmlformats.org/drawingml/2006/wordprocessingDrawing" distT="0" distB="0" distL="0" distR="0">
                <wp:extent cx="635" cy="0"/>
                <wp:effectExtent l="0" t="0" r="0" b="0"/>
                <wp:docPr id="27" name="矩形 27"/>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6" o:spid="_x0000_s26" o:spt="1" type="#_x0000_t1" style="width:0.0pt;height:0.0pt;mso-wrap-distance-left:0.0pt;mso-wrap-distance-top:0.0pt;mso-wrap-distance-right:0.0pt;mso-wrap-distance-bottom:0.0pt;visibility:visible;" filled="f" strokecolor="#000000"/>
            </w:pict>
          </mc:Fallback>
        </mc:AlternateContent>
      </w:r>
      <w:r>
        <w:rPr>
          <w:color w:val="000000"/>
        </w:rPr>
        <w:t xml:space="preserve"> 年</w:t>
      </w:r>
      <w:r>
        <w:rPr>
          <w:color w:val="000000"/>
        </w:rPr>
        <mc:AlternateContent>
          <mc:Choice Requires="wpg">
            <w:drawing>
              <wp:inline xmlns:wp="http://schemas.openxmlformats.org/drawingml/2006/wordprocessingDrawing" distT="0" distB="0" distL="0" distR="0">
                <wp:extent cx="635" cy="0"/>
                <wp:effectExtent l="0" t="0" r="0" b="0"/>
                <wp:docPr id="28" name="矩形 28"/>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7" o:spid="_x0000_s27" o:spt="1" type="#_x0000_t1" style="width:0.0pt;height:0.0pt;mso-wrap-distance-left:0.0pt;mso-wrap-distance-top:0.0pt;mso-wrap-distance-right:0.0pt;mso-wrap-distance-bottom:0.0pt;visibility:visible;" filled="f" strokecolor="#000000"/>
            </w:pict>
          </mc:Fallback>
        </mc:AlternateContent>
      </w:r>
      <w:r>
        <w:rPr>
          <w:color w:val="000000"/>
        </w:rPr>
        <w:t xml:space="preserve"> 月</w:t>
      </w:r>
      <w:r>
        <w:rPr>
          <w:color w:val="000000"/>
        </w:rPr>
        <mc:AlternateContent>
          <mc:Choice Requires="wpg">
            <w:drawing>
              <wp:inline xmlns:wp="http://schemas.openxmlformats.org/drawingml/2006/wordprocessingDrawing" distT="0" distB="0" distL="0" distR="0">
                <wp:extent cx="635" cy="0"/>
                <wp:effectExtent l="0" t="0" r="0" b="0"/>
                <wp:docPr id="29" name="矩形 29"/>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8" o:spid="_x0000_s28" o:spt="1" type="#_x0000_t1" style="width:0.0pt;height:0.0pt;mso-wrap-distance-left:0.0pt;mso-wrap-distance-top:0.0pt;mso-wrap-distance-right:0.0pt;mso-wrap-distance-bottom:0.0pt;visibility:visible;" filled="f" strokecolor="#000000"/>
            </w:pict>
          </mc:Fallback>
        </mc:AlternateContent>
      </w:r>
      <w:r>
        <w:rPr>
          <w:color w:val="000000"/>
        </w:rPr>
        <w:t xml:space="preserve"> 日</w:t>
      </w:r>
      <w:r/>
    </w:p>
    <w:p>
      <w:pPr>
        <w:spacing w:before="100" w:beforeAutospacing="1" w:after="100" w:afterAutospacing="1"/>
        <w:rPr>
          <w:rFonts w:ascii="宋体" w:hAnsi="宋体" w:cs="宋体"/>
          <w:color w:val="000000"/>
          <w:sz w:val="24"/>
        </w:rPr>
      </w:pPr>
      <w:r>
        <w:rPr>
          <w:rFonts w:ascii="宋体" w:hAnsi="宋体" w:cs="宋体"/>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Cs/>
          <w:color w:val="000000"/>
          <w:sz w:val="24"/>
        </w:rPr>
      </w:pPr>
      <w:r>
        <w:rPr>
          <w:rFonts w:ascii="宋体" w:hAnsi="宋体" w:cs="宋体"/>
          <w:bCs/>
          <w:color w:val="000000"/>
          <w:sz w:val="24"/>
        </w:rPr>
      </w:r>
      <w:r/>
    </w:p>
    <w:p>
      <w:pPr>
        <w:spacing w:line="360" w:lineRule="auto"/>
        <w:rPr>
          <w:rFonts w:ascii="宋体" w:hAnsi="宋体" w:cs="宋体"/>
          <w:bCs/>
          <w:color w:val="000000"/>
          <w:sz w:val="24"/>
        </w:rPr>
      </w:pPr>
      <w:r>
        <w:rPr>
          <w:rFonts w:ascii="宋体" w:hAnsi="宋体" w:cs="宋体"/>
          <w:bCs/>
          <w:color w:val="000000"/>
          <w:sz w:val="24"/>
        </w:rPr>
      </w:r>
      <w:r/>
    </w:p>
    <w:p>
      <w:pPr>
        <w:spacing w:line="360" w:lineRule="auto"/>
        <w:rPr>
          <w:rFonts w:ascii="宋体" w:hAnsi="宋体" w:cs="宋体"/>
          <w:bCs/>
          <w:color w:val="000000"/>
          <w:sz w:val="24"/>
        </w:rPr>
      </w:pPr>
      <w:r>
        <w:rPr>
          <w:rFonts w:ascii="宋体" w:hAnsi="宋体" w:cs="宋体"/>
          <w:bCs/>
          <w:color w:val="000000"/>
          <w:sz w:val="24"/>
        </w:rPr>
      </w:r>
      <w:r/>
    </w:p>
    <w:p>
      <w:pPr>
        <w:spacing w:line="360" w:lineRule="auto"/>
        <w:rPr>
          <w:rFonts w:ascii="宋体" w:hAnsi="宋体" w:cs="宋体"/>
          <w:bCs/>
          <w:color w:val="000000"/>
          <w:sz w:val="24"/>
        </w:rPr>
      </w:pPr>
      <w:r>
        <w:rPr>
          <w:rFonts w:ascii="宋体" w:hAnsi="宋体" w:cs="宋体"/>
          <w:bCs/>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pStyle w:val="1829"/>
        <w:jc w:val="center"/>
        <w:spacing w:beforeAutospacing="0" w:afterAutospacing="0"/>
        <w:rPr>
          <w:color w:val="000000"/>
          <w:highlight w:val="none"/>
        </w:rPr>
      </w:pPr>
      <w:r>
        <w:rPr>
          <w:rFonts w:hint="eastAsia" w:ascii="宋体" w:hAnsi="宋体" w:cs="宋体"/>
          <w:b/>
          <w:color w:val="000000"/>
          <w:sz w:val="24"/>
        </w:rPr>
        <w:br w:type="page" w:clear="all"/>
      </w:r>
      <w:r>
        <w:rPr>
          <w:rFonts w:hint="eastAsia" w:ascii="黑体" w:hAnsi="宋体" w:eastAsia="黑体" w:cs="黑体"/>
          <w:b/>
          <w:color w:val="000000"/>
          <w:sz w:val="32"/>
          <w:szCs w:val="32"/>
          <w:highlight w:val="none"/>
        </w:rPr>
        <w:t xml:space="preserve">十二、分项报价表</w:t>
      </w:r>
      <w:r/>
    </w:p>
    <w:tbl>
      <w:tblPr>
        <w:tblStyle w:val="1623"/>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jc w:val="cente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6</w:t>
            </w:r>
            <w:r/>
          </w:p>
        </w:tc>
      </w:tr>
      <w:tr>
        <w:trPr>
          <w:jc w:val="cente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000000"/>
                <w:sz w:val="24"/>
                <w:highlight w:val="none"/>
              </w:rPr>
            </w:pPr>
            <w:r>
              <w:rPr>
                <w:rFonts w:asci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w:t>
            </w:r>
            <w:r/>
          </w:p>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分项</w:t>
            </w:r>
            <w:r/>
          </w:p>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总价</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829"/>
              <w:jc w:val="center"/>
              <w:spacing w:beforeAutospacing="0" w:afterAutospacing="0" w:line="0" w:lineRule="atLeast"/>
              <w:rPr>
                <w:color w:val="000000"/>
                <w:highlight w:val="none"/>
              </w:rPr>
            </w:pPr>
            <w:r>
              <w:rPr>
                <w:color w:val="000000"/>
                <w:highlight w:val="none"/>
              </w:rPr>
              <w:t xml:space="preserve"> </w:t>
            </w:r>
            <w:r/>
          </w:p>
        </w:tc>
      </w:tr>
      <w:tr>
        <w:trPr>
          <w:jc w:val="cente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1829"/>
              <w:jc w:val="center"/>
              <w:spacing w:beforeAutospacing="0" w:afterAutospacing="0" w:line="0" w:lineRule="atLeast"/>
              <w:rPr>
                <w:color w:val="000000"/>
                <w:highlight w:val="none"/>
              </w:rPr>
            </w:pPr>
            <w:r>
              <w:rPr>
                <w:rFonts w:hint="eastAsia" w:ascii="宋体" w:hAnsi="宋体" w:eastAsia="宋体" w:cs="宋体"/>
                <w:color w:val="000000"/>
                <w:highlight w:val="none"/>
              </w:rPr>
              <w:t xml:space="preserve">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829"/>
              <w:jc w:val="both"/>
              <w:spacing w:beforeAutospacing="0" w:afterAutospacing="0" w:line="0" w:lineRule="atLeast"/>
              <w:rPr>
                <w:color w:val="000000"/>
                <w:highlight w:val="none"/>
              </w:rPr>
            </w:pPr>
            <w:r>
              <w:rPr>
                <w:color w:val="000000"/>
                <w:highlight w:val="none"/>
              </w:rPr>
              <w:t xml:space="preserve"> </w:t>
            </w:r>
            <w:r/>
          </w:p>
        </w:tc>
      </w:tr>
    </w:tbl>
    <w:p>
      <w:pPr>
        <w:pStyle w:val="1829"/>
        <w:jc w:val="both"/>
        <w:spacing w:beforeAutospacing="0" w:afterAutospacing="0"/>
        <w:rPr>
          <w:color w:val="000000"/>
          <w:highlight w:val="none"/>
          <w:shd w:val="clear" w:color="auto" w:fill="auto"/>
        </w:rPr>
      </w:pPr>
      <w:r>
        <w:rPr>
          <w:rFonts w:hint="eastAsia" w:ascii="宋体" w:hAnsi="宋体" w:eastAsia="宋体" w:cs="宋体"/>
          <w:color w:val="000000"/>
          <w:highlight w:val="none"/>
        </w:rPr>
        <w:t xml:space="preserve">备注： 磋商报价采用总承包方式，投标人的“总报价”应包括采购人需求的服务（包含与服务相关的产品）价格、质量保证费用、培训费用及售后服务费用，项</w:t>
      </w:r>
      <w:r>
        <w:rPr>
          <w:rFonts w:hint="eastAsia" w:ascii="宋体" w:hAnsi="宋体" w:eastAsia="宋体" w:cs="宋体"/>
          <w:color w:val="000000"/>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000000"/>
          <w:highlight w:val="none"/>
          <w:shd w:val="clear" w:color="auto" w:fill="auto"/>
          <w:lang w:eastAsia="zh-CN"/>
        </w:rPr>
        <w:t xml:space="preserve">其他所有</w:t>
      </w:r>
      <w:r>
        <w:rPr>
          <w:rFonts w:hint="eastAsia" w:ascii="宋体" w:hAnsi="宋体" w:eastAsia="宋体" w:cs="宋体"/>
          <w:color w:val="000000"/>
          <w:highlight w:val="none"/>
          <w:shd w:val="clear" w:color="auto" w:fill="auto"/>
        </w:rPr>
        <w:t xml:space="preserve">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r>
      <w:r/>
    </w:p>
    <w:p>
      <w:pPr>
        <w:spacing w:line="500" w:lineRule="exact"/>
        <w:rPr>
          <w:rFonts w:ascii="宋体" w:hAnsi="宋体"/>
          <w:b/>
          <w:color w:val="000000"/>
          <w:sz w:val="36"/>
          <w:szCs w:val="36"/>
          <w:highlight w:val="none"/>
        </w:rPr>
      </w:pPr>
      <w:r>
        <w:rPr>
          <w:rFonts w:ascii="宋体" w:hAnsi="宋体"/>
          <w:b/>
          <w:color w:val="000000"/>
          <w:sz w:val="36"/>
          <w:szCs w:val="36"/>
          <w:highlight w:val="none"/>
        </w:rPr>
      </w:r>
      <w:r/>
    </w:p>
    <w:p>
      <w:pPr>
        <w:jc w:val="center"/>
        <w:spacing w:line="360" w:lineRule="auto"/>
        <w:rPr>
          <w:rFonts w:ascii="宋体" w:hAnsi="宋体" w:cs="宋体"/>
          <w:b/>
          <w:bCs/>
          <w:color w:val="000000"/>
          <w:sz w:val="24"/>
        </w:rPr>
      </w:pPr>
      <w:r>
        <w:rPr>
          <w:rFonts w:ascii="宋体" w:hAnsi="宋体" w:cs="宋体"/>
          <w:b/>
          <w:bCs/>
          <w:color w:val="000000"/>
          <w:sz w:val="24"/>
        </w:rPr>
      </w:r>
      <w:r/>
    </w:p>
    <w:p>
      <w:pPr>
        <w:rPr>
          <w:rFonts w:ascii="宋体" w:hAnsi="宋体" w:cs="宋体"/>
          <w:b/>
          <w:color w:val="000000"/>
          <w:sz w:val="24"/>
        </w:rPr>
      </w:pPr>
      <w:r>
        <w:rPr>
          <w:rFonts w:hint="eastAsia" w:ascii="宋体" w:hAnsi="宋体" w:cs="宋体"/>
          <w:b/>
          <w:color w:val="000000"/>
          <w:sz w:val="24"/>
        </w:rPr>
        <w:br w:type="page" w:clear="all"/>
      </w:r>
      <w:r/>
    </w:p>
    <w:p>
      <w:pPr>
        <w:jc w:val="center"/>
        <w:spacing w:line="360" w:lineRule="auto"/>
        <w:rPr>
          <w:rFonts w:ascii="宋体" w:hAnsi="宋体" w:cs="宋体"/>
          <w:b/>
          <w:color w:val="000000"/>
          <w:sz w:val="24"/>
        </w:rPr>
      </w:pPr>
      <w:r>
        <w:rPr>
          <w:rFonts w:hint="eastAsia" w:ascii="宋体" w:hAnsi="宋体" w:cs="宋体"/>
          <w:b/>
          <w:color w:val="000000"/>
          <w:sz w:val="24"/>
        </w:rPr>
        <w:t xml:space="preserve">十三、技术要求响应及偏离表</w:t>
      </w:r>
      <w:r/>
    </w:p>
    <w:tbl>
      <w:tblPr>
        <w:tblStyle w:val="162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序号</w:t>
            </w:r>
            <w:r/>
          </w:p>
        </w:tc>
        <w:tc>
          <w:tcPr>
            <w:tcW w:w="3291"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招标文件要求</w:t>
            </w:r>
            <w:r/>
          </w:p>
        </w:tc>
        <w:tc>
          <w:tcPr>
            <w:tcW w:w="2852"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投标响应情况</w:t>
            </w:r>
            <w:r/>
          </w:p>
        </w:tc>
        <w:tc>
          <w:tcPr>
            <w:tcW w:w="130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超出、符合或偏离</w:t>
            </w:r>
            <w:r/>
          </w:p>
        </w:tc>
        <w:tc>
          <w:tcPr>
            <w:tcW w:w="117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证明</w:t>
            </w:r>
            <w:r/>
          </w:p>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材料</w:t>
            </w:r>
            <w:r/>
          </w:p>
        </w:tc>
      </w:tr>
      <w:tr>
        <w:trPr>
          <w:cantSplit/>
          <w:trHeight w:val="640"/>
        </w:trPr>
        <w:tc>
          <w:tcPr>
            <w:tcW w:w="545"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3291"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285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308"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173"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545"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3291"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285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308"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173"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545"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3291"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285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308"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173"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545"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3291"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285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308"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173"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545"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3291"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285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308"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173"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545"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3291"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285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308"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173"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545"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3291"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285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308"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173"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545"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3291" w:type="dxa"/>
            <w:vAlign w:val="top"/>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w:t>
            </w:r>
            <w:r/>
          </w:p>
        </w:tc>
        <w:tc>
          <w:tcPr>
            <w:tcW w:w="285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308"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173"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bl>
    <w:p>
      <w:pPr>
        <w:spacing w:line="360" w:lineRule="auto"/>
        <w:rPr>
          <w:rFonts w:ascii="宋体" w:hAnsi="宋体" w:cs="宋体"/>
          <w:color w:val="000000"/>
          <w:sz w:val="24"/>
        </w:rPr>
      </w:pPr>
      <w:r>
        <w:rPr>
          <w:rFonts w:hint="eastAsia" w:ascii="宋体" w:hAnsi="宋体" w:cs="宋体"/>
          <w:color w:val="000000"/>
          <w:sz w:val="24"/>
        </w:rPr>
        <w:t xml:space="preserve">注： 行数不够，可自行添加。</w:t>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pStyle w:val="1872"/>
        <w:rPr>
          <w:rFonts w:eastAsia="宋体"/>
          <w:color w:val="000000"/>
        </w:rPr>
      </w:pPr>
      <w:r>
        <w:rPr>
          <w:rFonts w:eastAsia="宋体"/>
          <w:color w:val="000000"/>
        </w:rPr>
      </w:r>
      <w:r/>
    </w:p>
    <w:p>
      <w:pPr>
        <w:pStyle w:val="1872"/>
        <w:rPr>
          <w:rFonts w:eastAsia="宋体"/>
          <w:color w:val="000000"/>
        </w:rPr>
      </w:pPr>
      <w:r>
        <w:rPr>
          <w:rFonts w:eastAsia="宋体"/>
          <w:color w:val="000000"/>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jc w:val="center"/>
        <w:spacing w:line="360" w:lineRule="auto"/>
        <w:rPr>
          <w:rFonts w:ascii="宋体" w:hAnsi="宋体" w:cs="宋体"/>
          <w:b/>
          <w:color w:val="000000"/>
          <w:sz w:val="24"/>
        </w:rPr>
      </w:pPr>
      <w:r/>
      <w:bookmarkStart w:id="223" w:name="_Hlt26955054"/>
      <w:r/>
      <w:bookmarkEnd w:id="223"/>
      <w:r>
        <w:rPr>
          <w:rFonts w:hint="eastAsia" w:ascii="宋体" w:hAnsi="宋体" w:cs="宋体"/>
          <w:b/>
          <w:color w:val="000000"/>
          <w:sz w:val="24"/>
        </w:rPr>
        <w:t xml:space="preserve">十四、</w:t>
      </w:r>
      <w:bookmarkStart w:id="224" w:name="OLE_LINK8"/>
      <w:r>
        <w:rPr>
          <w:rFonts w:hint="eastAsia" w:ascii="宋体" w:hAnsi="宋体" w:cs="宋体"/>
          <w:b/>
          <w:color w:val="000000"/>
          <w:sz w:val="24"/>
        </w:rPr>
        <w:t xml:space="preserve">商务要求响应及偏离表</w:t>
      </w:r>
      <w:bookmarkEnd w:id="224"/>
      <w:r/>
      <w:r/>
    </w:p>
    <w:tbl>
      <w:tblPr>
        <w:tblStyle w:val="162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spacing w:line="360" w:lineRule="auto"/>
              <w:rPr>
                <w:rFonts w:ascii="宋体" w:hAnsi="宋体" w:cs="宋体"/>
                <w:color w:val="000000"/>
                <w:sz w:val="24"/>
                <w:lang w:eastAsia="en-US"/>
              </w:rPr>
            </w:pPr>
            <w:r/>
            <w:bookmarkStart w:id="225" w:name="_Hlt26671372"/>
            <w:r/>
            <w:bookmarkEnd w:id="225"/>
            <w:r/>
            <w:bookmarkStart w:id="226" w:name="_Hlt26671343"/>
            <w:r/>
            <w:bookmarkEnd w:id="226"/>
            <w:r/>
            <w:bookmarkStart w:id="227" w:name="_Hlt26580838"/>
            <w:r/>
            <w:bookmarkEnd w:id="227"/>
            <w:r/>
            <w:bookmarkStart w:id="228" w:name="_Hlt26782999"/>
            <w:r/>
            <w:bookmarkEnd w:id="228"/>
            <w:r/>
            <w:bookmarkStart w:id="229" w:name="_Hlt26609391"/>
            <w:r/>
            <w:bookmarkEnd w:id="229"/>
            <w:r/>
            <w:bookmarkStart w:id="230" w:name="_Hlt26955056"/>
            <w:r/>
            <w:bookmarkEnd w:id="230"/>
            <w:r/>
            <w:bookmarkStart w:id="231" w:name="_Hlt26955064"/>
            <w:r/>
            <w:bookmarkEnd w:id="231"/>
            <w:r/>
            <w:bookmarkStart w:id="232" w:name="_Hlt24879081"/>
            <w:r/>
            <w:bookmarkEnd w:id="232"/>
            <w:r>
              <w:rPr>
                <w:rFonts w:hint="eastAsia" w:ascii="宋体" w:hAnsi="宋体" w:cs="宋体"/>
                <w:color w:val="000000"/>
                <w:sz w:val="24"/>
                <w:lang w:eastAsia="en-US"/>
              </w:rPr>
              <w:t xml:space="preserve">序号</w:t>
            </w:r>
            <w:r/>
          </w:p>
        </w:tc>
        <w:tc>
          <w:tcPr>
            <w:tcW w:w="268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招标文件要求</w:t>
            </w:r>
            <w:r/>
          </w:p>
        </w:tc>
        <w:tc>
          <w:tcPr>
            <w:tcW w:w="288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投标响应情况</w:t>
            </w:r>
            <w:r/>
          </w:p>
        </w:tc>
        <w:tc>
          <w:tcPr>
            <w:tcW w:w="1302"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超出、符合或偏离</w:t>
            </w:r>
            <w:r/>
          </w:p>
        </w:tc>
        <w:tc>
          <w:tcPr>
            <w:tcW w:w="1614"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证明</w:t>
            </w:r>
            <w:r/>
          </w:p>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材料</w:t>
            </w:r>
            <w:r/>
          </w:p>
        </w:tc>
      </w:tr>
      <w:tr>
        <w:trPr>
          <w:cantSplit/>
          <w:trHeight w:val="640"/>
        </w:trPr>
        <w:tc>
          <w:tcPr>
            <w:tcW w:w="682" w:type="dxa"/>
            <w:vAlign w:val="top"/>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1</w:t>
            </w:r>
            <w:r/>
          </w:p>
        </w:tc>
        <w:tc>
          <w:tcPr>
            <w:tcW w:w="268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合同内容</w:t>
            </w:r>
            <w:r/>
          </w:p>
        </w:tc>
        <w:tc>
          <w:tcPr>
            <w:tcW w:w="288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按照招标文件约定</w:t>
            </w:r>
            <w:r/>
          </w:p>
        </w:tc>
        <w:tc>
          <w:tcPr>
            <w:tcW w:w="130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614"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682" w:type="dxa"/>
            <w:vAlign w:val="top"/>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2</w:t>
            </w:r>
            <w:r/>
          </w:p>
        </w:tc>
        <w:tc>
          <w:tcPr>
            <w:tcW w:w="268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工期</w:t>
            </w:r>
            <w:r/>
          </w:p>
        </w:tc>
        <w:tc>
          <w:tcPr>
            <w:tcW w:w="288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u w:val="single"/>
                <w:lang w:eastAsia="en-US"/>
              </w:rPr>
              <w:t xml:space="preserve">    </w:t>
            </w:r>
            <w:r>
              <w:rPr>
                <w:rFonts w:hint="eastAsia" w:ascii="宋体" w:hAnsi="宋体" w:cs="宋体"/>
                <w:color w:val="000000"/>
                <w:sz w:val="24"/>
                <w:lang w:eastAsia="en-US"/>
              </w:rPr>
              <w:t xml:space="preserve">日历天</w:t>
            </w:r>
            <w:r/>
          </w:p>
        </w:tc>
        <w:tc>
          <w:tcPr>
            <w:tcW w:w="130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614"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682" w:type="dxa"/>
            <w:vAlign w:val="top"/>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3</w:t>
            </w:r>
            <w:r/>
          </w:p>
        </w:tc>
        <w:tc>
          <w:tcPr>
            <w:tcW w:w="268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质量</w:t>
            </w:r>
            <w:r/>
          </w:p>
        </w:tc>
        <w:tc>
          <w:tcPr>
            <w:tcW w:w="288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合格</w:t>
            </w:r>
            <w:r/>
          </w:p>
        </w:tc>
        <w:tc>
          <w:tcPr>
            <w:tcW w:w="130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614"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682" w:type="dxa"/>
            <w:vAlign w:val="top"/>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4</w:t>
            </w:r>
            <w:r/>
          </w:p>
        </w:tc>
        <w:tc>
          <w:tcPr>
            <w:tcW w:w="268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付款方式</w:t>
            </w:r>
            <w:r/>
          </w:p>
        </w:tc>
        <w:tc>
          <w:tcPr>
            <w:tcW w:w="288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按照招标文件约定</w:t>
            </w:r>
            <w:r/>
          </w:p>
        </w:tc>
        <w:tc>
          <w:tcPr>
            <w:tcW w:w="130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614"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682" w:type="dxa"/>
            <w:vAlign w:val="top"/>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5</w:t>
            </w:r>
            <w:r/>
          </w:p>
        </w:tc>
        <w:tc>
          <w:tcPr>
            <w:tcW w:w="268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投标货币</w:t>
            </w:r>
            <w:r/>
          </w:p>
        </w:tc>
        <w:tc>
          <w:tcPr>
            <w:tcW w:w="288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人民币</w:t>
            </w:r>
            <w:r/>
          </w:p>
        </w:tc>
        <w:tc>
          <w:tcPr>
            <w:tcW w:w="130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614"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571"/>
        </w:trPr>
        <w:tc>
          <w:tcPr>
            <w:tcW w:w="682" w:type="dxa"/>
            <w:vAlign w:val="top"/>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6</w:t>
            </w:r>
            <w:r/>
          </w:p>
        </w:tc>
        <w:tc>
          <w:tcPr>
            <w:tcW w:w="268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履约保证金</w:t>
            </w:r>
            <w:r/>
          </w:p>
        </w:tc>
        <w:tc>
          <w:tcPr>
            <w:tcW w:w="288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按照招标文件约定</w:t>
            </w:r>
            <w:r/>
          </w:p>
        </w:tc>
        <w:tc>
          <w:tcPr>
            <w:tcW w:w="130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614"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682" w:type="dxa"/>
            <w:vAlign w:val="top"/>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7</w:t>
            </w:r>
            <w:r/>
          </w:p>
        </w:tc>
        <w:tc>
          <w:tcPr>
            <w:tcW w:w="268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bCs/>
                <w:color w:val="000000"/>
                <w:sz w:val="24"/>
                <w:lang w:eastAsia="en-US"/>
              </w:rPr>
              <w:t xml:space="preserve">承包方式</w:t>
            </w:r>
            <w:r/>
          </w:p>
        </w:tc>
        <w:tc>
          <w:tcPr>
            <w:tcW w:w="288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bCs/>
                <w:color w:val="000000"/>
                <w:sz w:val="24"/>
                <w:lang w:eastAsia="en-US"/>
              </w:rPr>
              <w:t xml:space="preserve">包工包料</w:t>
            </w:r>
            <w:r/>
          </w:p>
        </w:tc>
        <w:tc>
          <w:tcPr>
            <w:tcW w:w="130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614"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r>
        <w:trPr>
          <w:cantSplit/>
          <w:trHeight w:val="640"/>
        </w:trPr>
        <w:tc>
          <w:tcPr>
            <w:tcW w:w="682" w:type="dxa"/>
            <w:vAlign w:val="top"/>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8</w:t>
            </w:r>
            <w:r/>
          </w:p>
        </w:tc>
        <w:tc>
          <w:tcPr>
            <w:tcW w:w="2688"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其他</w:t>
            </w:r>
            <w:r/>
          </w:p>
        </w:tc>
        <w:tc>
          <w:tcPr>
            <w:tcW w:w="2883" w:type="dxa"/>
            <w:vAlign w:val="center"/>
            <w:textDirection w:val="lrTb"/>
            <w:noWrap w:val="false"/>
          </w:tcPr>
          <w:p>
            <w:pPr>
              <w:jc w:val="center"/>
              <w:spacing w:line="360" w:lineRule="auto"/>
              <w:rPr>
                <w:rFonts w:ascii="宋体" w:hAnsi="宋体" w:cs="宋体"/>
                <w:color w:val="000000"/>
                <w:sz w:val="24"/>
                <w:lang w:eastAsia="en-US"/>
              </w:rPr>
            </w:pPr>
            <w:r>
              <w:rPr>
                <w:rFonts w:hint="eastAsia" w:ascii="宋体" w:hAnsi="宋体" w:cs="宋体"/>
                <w:color w:val="000000"/>
                <w:sz w:val="24"/>
                <w:lang w:eastAsia="en-US"/>
              </w:rPr>
              <w:t xml:space="preserve">按照招标文件约定</w:t>
            </w:r>
            <w:r/>
          </w:p>
        </w:tc>
        <w:tc>
          <w:tcPr>
            <w:tcW w:w="1302"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c>
          <w:tcPr>
            <w:tcW w:w="1614" w:type="dxa"/>
            <w:vAlign w:val="top"/>
            <w:textDirection w:val="lrTb"/>
            <w:noWrap w:val="false"/>
          </w:tcPr>
          <w:p>
            <w:pPr>
              <w:jc w:val="center"/>
              <w:spacing w:line="360" w:lineRule="auto"/>
              <w:rPr>
                <w:rFonts w:ascii="宋体" w:hAnsi="宋体" w:cs="宋体"/>
                <w:color w:val="000000"/>
                <w:sz w:val="24"/>
                <w:lang w:eastAsia="en-US"/>
              </w:rPr>
            </w:pPr>
            <w:r>
              <w:rPr>
                <w:rFonts w:ascii="宋体" w:hAnsi="宋体" w:cs="宋体"/>
                <w:color w:val="000000"/>
                <w:sz w:val="24"/>
                <w:lang w:eastAsia="en-US"/>
              </w:rPr>
            </w:r>
            <w:r/>
          </w:p>
        </w:tc>
      </w:tr>
    </w:tbl>
    <w:p>
      <w:pPr>
        <w:spacing w:line="360" w:lineRule="auto"/>
        <w:rPr>
          <w:rFonts w:ascii="宋体" w:hAnsi="宋体" w:cs="宋体"/>
          <w:color w:val="000000"/>
          <w:sz w:val="24"/>
        </w:rPr>
      </w:pPr>
      <w:r>
        <w:rPr>
          <w:rFonts w:hint="eastAsia" w:ascii="宋体" w:hAnsi="宋体" w:cs="宋体"/>
          <w:color w:val="000000"/>
          <w:sz w:val="24"/>
        </w:rPr>
        <w:t xml:space="preserve">注： 行数不够，可自行添加。</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rPr>
          <w:rFonts w:ascii="宋体" w:hAnsi="宋体" w:cs="宋体"/>
          <w:b/>
          <w:color w:val="000000"/>
          <w:sz w:val="32"/>
          <w:szCs w:val="32"/>
        </w:rPr>
      </w:pPr>
      <w:r>
        <w:rPr>
          <w:rFonts w:hint="eastAsia" w:ascii="宋体" w:hAnsi="宋体" w:cs="宋体"/>
          <w:b/>
          <w:bCs/>
          <w:color w:val="000000"/>
          <w:sz w:val="24"/>
        </w:rPr>
        <w:br w:type="page" w:clear="all"/>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十五、实施方案</w:t>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jc w:val="center"/>
        <w:rPr>
          <w:rFonts w:ascii="宋体" w:hAnsi="宋体" w:cs="宋体"/>
          <w:b/>
          <w:color w:val="000000"/>
          <w:sz w:val="24"/>
        </w:rPr>
      </w:pPr>
      <w:r>
        <w:rPr>
          <w:rFonts w:ascii="宋体" w:hAnsi="宋体" w:cs="宋体"/>
          <w:b/>
          <w:color w:val="000000"/>
          <w:sz w:val="24"/>
        </w:rPr>
      </w:r>
      <w:r/>
    </w:p>
    <w:p>
      <w:pPr>
        <w:rPr>
          <w:rFonts w:ascii="宋体" w:hAnsi="宋体" w:cs="宋体"/>
          <w:color w:val="000000"/>
          <w:sz w:val="32"/>
          <w:szCs w:val="32"/>
        </w:rPr>
      </w:pPr>
      <w:r>
        <w:rPr>
          <w:rFonts w:hint="eastAsia" w:ascii="宋体" w:hAnsi="宋体" w:cs="宋体"/>
          <w:color w:val="000000"/>
          <w:sz w:val="32"/>
          <w:szCs w:val="32"/>
        </w:rPr>
        <w:br w:type="page" w:clear="all"/>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十六、盐城市政府采购事前信用承诺书</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为营造我市公开、公平、公正、诚实守信的政府采购交易环境，树立诚信守法的供应商形象，本人代表本单位作出以下承诺：</w:t>
      </w:r>
      <w:r/>
    </w:p>
    <w:p>
      <w:pPr>
        <w:spacing w:line="500" w:lineRule="exact"/>
        <w:rPr>
          <w:rFonts w:ascii="宋体" w:hAnsi="宋体" w:cs="宋体"/>
          <w:color w:val="000000"/>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color w:val="000000"/>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color w:val="000000"/>
          <w:sz w:val="24"/>
        </w:rPr>
      </w:pPr>
      <w:r>
        <w:rPr>
          <w:rFonts w:hint="eastAsia" w:ascii="宋体" w:hAnsi="宋体" w:cs="宋体"/>
          <w:color w:val="000000"/>
          <w:sz w:val="24"/>
        </w:rPr>
        <w:t xml:space="preserve">   （四）严格遵守即时信息公示规定，及时维护和更新盐城市政府采购网中与本单位相关的信息；</w:t>
      </w:r>
      <w:r/>
    </w:p>
    <w:p>
      <w:pPr>
        <w:spacing w:line="500" w:lineRule="exact"/>
        <w:rPr>
          <w:rFonts w:ascii="宋体" w:hAnsi="宋体" w:cs="宋体"/>
          <w:color w:val="000000"/>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color w:val="000000"/>
          <w:sz w:val="24"/>
        </w:rPr>
      </w:pPr>
      <w:r>
        <w:rPr>
          <w:rFonts w:hint="eastAsia" w:ascii="宋体" w:hAnsi="宋体" w:cs="宋体"/>
          <w:color w:val="000000"/>
          <w:sz w:val="24"/>
        </w:rPr>
        <w:t xml:space="preserve">   （六）自觉接受政府、行业组织、社会公众、新闻舆论的监督；</w:t>
      </w:r>
      <w:r/>
    </w:p>
    <w:p>
      <w:pPr>
        <w:ind w:firstLine="480"/>
        <w:spacing w:line="500" w:lineRule="exact"/>
        <w:rPr>
          <w:rFonts w:ascii="宋体" w:hAnsi="宋体" w:cs="宋体"/>
          <w:color w:val="000000"/>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color w:val="000000"/>
          <w:sz w:val="24"/>
        </w:rPr>
      </w:pPr>
      <w:r>
        <w:rPr>
          <w:rFonts w:hint="eastAsia" w:ascii="宋体" w:hAnsi="宋体" w:cs="宋体"/>
          <w:color w:val="000000"/>
          <w:sz w:val="24"/>
        </w:rPr>
        <w:t xml:space="preserve">   （八）本人已认真阅读了上述承诺，并向本单位员工作了宣传教育。</w:t>
      </w:r>
      <w:r/>
    </w:p>
    <w:p>
      <w:pPr>
        <w:spacing w:line="500" w:lineRule="exact"/>
        <w:rPr>
          <w:rFonts w:ascii="宋体" w:hAnsi="宋体" w:cs="宋体"/>
          <w:color w:val="000000"/>
          <w:sz w:val="24"/>
        </w:rPr>
      </w:pPr>
      <w:r>
        <w:rPr>
          <w:rFonts w:ascii="宋体" w:hAnsi="宋体" w:cs="宋体"/>
          <w:color w:val="000000"/>
          <w:sz w:val="24"/>
        </w:rPr>
      </w:r>
      <w:r/>
    </w:p>
    <w:p>
      <w:pPr>
        <w:jc w:val="center"/>
        <w:spacing w:line="500" w:lineRule="exact"/>
        <w:rPr>
          <w:rFonts w:ascii="宋体" w:hAnsi="宋体" w:cs="宋体"/>
          <w:color w:val="000000"/>
          <w:sz w:val="24"/>
        </w:rPr>
      </w:pPr>
      <w:r>
        <w:rPr>
          <w:rFonts w:hint="eastAsia" w:ascii="宋体" w:hAnsi="宋体" w:cs="宋体"/>
          <w:color w:val="000000"/>
          <w:sz w:val="24"/>
        </w:rPr>
        <w:t xml:space="preserve">                 法定代表人（签字或盖章）：</w:t>
      </w:r>
      <w:r/>
    </w:p>
    <w:p>
      <w:pPr>
        <w:jc w:val="center"/>
        <w:spacing w:line="500" w:lineRule="exact"/>
        <w:rPr>
          <w:rFonts w:ascii="宋体" w:hAnsi="宋体" w:cs="宋体"/>
          <w:color w:val="000000"/>
          <w:sz w:val="24"/>
        </w:rPr>
      </w:pPr>
      <w:r>
        <w:rPr>
          <w:rFonts w:hint="eastAsia" w:ascii="宋体" w:hAnsi="宋体" w:cs="宋体"/>
          <w:color w:val="000000"/>
          <w:sz w:val="24"/>
        </w:rPr>
        <w:t xml:space="preserve">                   单位名称（盖章）：</w:t>
      </w:r>
      <w:r/>
    </w:p>
    <w:p>
      <w:pPr>
        <w:jc w:val="center"/>
        <w:spacing w:line="500" w:lineRule="exact"/>
        <w:rPr>
          <w:rFonts w:ascii="宋体" w:hAnsi="宋体" w:cs="宋体"/>
          <w:color w:val="000000"/>
          <w:sz w:val="24"/>
        </w:rPr>
      </w:pPr>
      <w:r>
        <w:rPr>
          <w:rFonts w:hint="eastAsia" w:ascii="宋体" w:hAnsi="宋体" w:cs="宋体"/>
          <w:color w:val="000000"/>
          <w:sz w:val="24"/>
        </w:rPr>
        <w:t xml:space="preserve">                      年    月    日</w:t>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b/>
          <w:color w:val="000000"/>
          <w:sz w:val="32"/>
          <w:szCs w:val="32"/>
        </w:rPr>
      </w:pPr>
      <w:r>
        <w:rPr>
          <w:b/>
          <w:color w:val="000000"/>
          <w:sz w:val="32"/>
          <w:szCs w:val="32"/>
        </w:rPr>
        <w:br w:type="page" w:clear="all"/>
      </w:r>
      <w:r/>
    </w:p>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十七、供应商认为需要提供的其他证明材料</w:t>
      </w:r>
      <w:r/>
    </w:p>
    <w:p>
      <w:pPr>
        <w:rPr>
          <w:rFonts w:hint="eastAsia" w:ascii="宋体" w:hAnsi="宋体" w:cs="宋体"/>
          <w:b/>
          <w:bCs/>
          <w:color w:val="000000"/>
          <w:sz w:val="24"/>
        </w:rPr>
      </w:pPr>
      <w:r>
        <w:rPr>
          <w:rFonts w:hint="eastAsia" w:ascii="宋体" w:hAnsi="宋体" w:cs="宋体"/>
          <w:b/>
          <w:bCs/>
          <w:color w:val="000000"/>
          <w:sz w:val="24"/>
        </w:rPr>
        <w:br w:type="page" w:clear="all"/>
      </w:r>
      <w:r/>
    </w:p>
    <w:p>
      <w:pPr>
        <w:jc w:val="center"/>
        <w:spacing w:line="499" w:lineRule="atLeast"/>
        <w:widowControl/>
        <w:rPr>
          <w:rFonts w:hint="eastAsia" w:ascii="宋体" w:hAnsi="宋体" w:cs="宋体"/>
          <w:b/>
          <w:bCs/>
          <w:color w:val="000000"/>
          <w:sz w:val="32"/>
          <w:szCs w:val="32"/>
        </w:rPr>
      </w:pPr>
      <w:r>
        <w:rPr>
          <w:rFonts w:hint="eastAsia" w:ascii="宋体" w:hAnsi="宋体" w:cs="宋体"/>
          <w:b/>
          <w:bCs/>
          <w:color w:val="000000"/>
          <w:sz w:val="32"/>
          <w:szCs w:val="32"/>
        </w:rPr>
        <w:t xml:space="preserve">十八、项目建设供应商承诺函</w:t>
      </w:r>
      <w:r/>
    </w:p>
    <w:p>
      <w:pPr>
        <w:ind w:firstLine="420"/>
        <w:spacing w:line="480" w:lineRule="auto"/>
        <w:rPr>
          <w:rFonts w:hint="eastAsia" w:ascii="宋体" w:hAnsi="宋体" w:cs="宋体"/>
          <w:color w:val="000000"/>
          <w:szCs w:val="21"/>
        </w:rPr>
      </w:pPr>
      <w:r>
        <w:rPr>
          <w:rFonts w:hint="eastAsia" w:ascii="宋体" w:hAnsi="宋体" w:cs="宋体"/>
          <w:color w:val="000000"/>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hint="eastAsia" w:ascii="宋体" w:hAnsi="宋体" w:cs="宋体"/>
          <w:color w:val="000000"/>
          <w:szCs w:val="21"/>
        </w:rPr>
      </w:pPr>
      <w:r>
        <w:rPr>
          <w:rFonts w:hint="eastAsia" w:ascii="宋体" w:hAnsi="宋体" w:cs="宋体"/>
          <w:color w:val="000000"/>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hint="eastAsia" w:ascii="宋体" w:hAnsi="宋体" w:cs="宋体"/>
          <w:color w:val="000000"/>
          <w:szCs w:val="21"/>
        </w:rPr>
      </w:pPr>
      <w:r>
        <w:rPr>
          <w:rFonts w:hint="eastAsia" w:ascii="宋体" w:hAnsi="宋体" w:cs="宋体"/>
          <w:color w:val="000000"/>
          <w:szCs w:val="21"/>
        </w:rPr>
        <w:t xml:space="preserve">对未列出的其他事项，严格按照法律法规等具体规定执行。</w:t>
      </w:r>
      <w:r/>
    </w:p>
    <w:p>
      <w:pPr>
        <w:ind w:firstLine="420"/>
        <w:spacing w:line="480" w:lineRule="auto"/>
        <w:rPr>
          <w:rFonts w:hint="eastAsia" w:ascii="宋体" w:hAnsi="宋体" w:cs="宋体"/>
          <w:color w:val="000000"/>
          <w:szCs w:val="21"/>
        </w:rPr>
      </w:pPr>
      <w:r>
        <w:rPr>
          <w:rFonts w:hint="eastAsia" w:ascii="宋体" w:hAnsi="宋体" w:cs="宋体"/>
          <w:color w:val="000000"/>
          <w:szCs w:val="21"/>
        </w:rPr>
        <w:t xml:space="preserve">现承诺，我单位在履行</w:t>
      </w:r>
      <w:r>
        <w:rPr>
          <w:rFonts w:hint="eastAsia" w:ascii="宋体" w:hAnsi="宋体" w:cs="宋体"/>
          <w:color w:val="000000"/>
          <w:szCs w:val="21"/>
          <w:u w:val="single"/>
        </w:rPr>
        <w:t xml:space="preserve">    （ 项目名称  ）         </w:t>
      </w:r>
      <w:r>
        <w:rPr>
          <w:rFonts w:hint="eastAsia" w:ascii="宋体" w:hAnsi="宋体" w:cs="宋体"/>
          <w:color w:val="000000"/>
          <w:szCs w:val="21"/>
        </w:rPr>
        <w:t xml:space="preserve">的项目建设中，将严格按照提示函的内容和要求执行，如若违反愿意承担相应的责任。</w:t>
      </w:r>
      <w:r/>
    </w:p>
    <w:p>
      <w:pPr>
        <w:spacing w:line="480" w:lineRule="auto"/>
        <w:rPr>
          <w:rFonts w:hint="eastAsia" w:ascii="宋体" w:hAnsi="宋体" w:cs="宋体"/>
          <w:color w:val="000000"/>
          <w:szCs w:val="21"/>
        </w:rPr>
      </w:pPr>
      <w:r>
        <w:rPr>
          <w:rFonts w:hint="eastAsia" w:ascii="宋体" w:hAnsi="宋体" w:cs="宋体"/>
          <w:color w:val="000000"/>
          <w:szCs w:val="21"/>
        </w:rPr>
      </w:r>
      <w:r/>
    </w:p>
    <w:p>
      <w:pPr>
        <w:ind w:firstLine="630"/>
        <w:spacing w:line="480" w:lineRule="auto"/>
        <w:rPr>
          <w:rFonts w:hint="eastAsia" w:ascii="宋体" w:hAnsi="宋体" w:cs="宋体"/>
          <w:color w:val="000000"/>
          <w:szCs w:val="21"/>
        </w:rPr>
      </w:pPr>
      <w:r>
        <w:rPr>
          <w:rFonts w:hint="eastAsia" w:ascii="宋体" w:hAnsi="宋体" w:cs="宋体"/>
          <w:color w:val="000000"/>
          <w:szCs w:val="21"/>
        </w:rPr>
        <w:t xml:space="preserve">供应商项目负责人（签字）：            联系方式：</w:t>
      </w:r>
      <w:r/>
    </w:p>
    <w:p>
      <w:pPr>
        <w:jc w:val="center"/>
        <w:spacing w:line="499" w:lineRule="atLeast"/>
        <w:widowControl/>
        <w:rPr>
          <w:rFonts w:hint="eastAsia" w:ascii="宋体" w:hAnsi="宋体" w:cs="宋体"/>
          <w:color w:val="000000"/>
          <w:szCs w:val="21"/>
        </w:rPr>
      </w:pPr>
      <w:r>
        <w:rPr>
          <w:rFonts w:hint="eastAsia" w:ascii="宋体" w:hAnsi="宋体" w:cs="宋体"/>
          <w:color w:val="000000"/>
          <w:szCs w:val="21"/>
        </w:rPr>
        <w:t xml:space="preserve">        </w:t>
      </w:r>
      <w:r/>
    </w:p>
    <w:p>
      <w:pPr>
        <w:jc w:val="center"/>
        <w:spacing w:line="499" w:lineRule="atLeast"/>
        <w:widowControl/>
        <w:rPr>
          <w:rFonts w:ascii="宋体" w:hAnsi="宋体" w:cs="宋体"/>
          <w:color w:val="000000"/>
          <w:szCs w:val="21"/>
        </w:rPr>
      </w:pPr>
      <w:r>
        <w:rPr>
          <w:rFonts w:hint="eastAsia" w:ascii="宋体" w:hAnsi="宋体" w:cs="宋体"/>
          <w:color w:val="000000"/>
          <w:szCs w:val="21"/>
        </w:rPr>
        <w:t xml:space="preserve">               单位名称（盖章）：</w:t>
      </w:r>
      <w:r/>
    </w:p>
    <w:p>
      <w:pPr>
        <w:jc w:val="right"/>
        <w:spacing w:line="499" w:lineRule="atLeast"/>
        <w:widowControl/>
        <w:rPr>
          <w:rFonts w:ascii="宋体" w:hAnsi="宋体" w:cs="宋体"/>
          <w:color w:val="000000"/>
          <w:szCs w:val="21"/>
        </w:rPr>
      </w:pPr>
      <w:r>
        <w:rPr>
          <w:rFonts w:hint="eastAsia" w:ascii="宋体" w:hAnsi="宋体" w:cs="宋体"/>
          <w:color w:val="000000"/>
          <w:szCs w:val="21"/>
        </w:rPr>
        <w:t xml:space="preserve">                      年    月   日</w:t>
      </w:r>
      <w:r/>
    </w:p>
    <w:p>
      <w:pPr>
        <w:pStyle w:val="1829"/>
        <w:jc w:val="center"/>
        <w:spacing w:beforeAutospacing="0" w:afterAutospacing="0"/>
        <w:rPr>
          <w:rFonts w:hint="eastAsia"/>
          <w:b/>
          <w:color w:val="000000"/>
          <w:sz w:val="32"/>
          <w:szCs w:val="32"/>
        </w:rPr>
      </w:pPr>
      <w:r>
        <w:rPr>
          <w:rFonts w:hint="eastAsia"/>
          <w:b/>
          <w:color w:val="000000"/>
          <w:sz w:val="32"/>
          <w:szCs w:val="32"/>
        </w:rPr>
      </w:r>
      <w:r/>
    </w:p>
    <w:p>
      <w:pPr>
        <w:pStyle w:val="1829"/>
        <w:jc w:val="center"/>
        <w:spacing w:beforeAutospacing="0" w:afterAutospacing="0"/>
        <w:rPr>
          <w:rFonts w:hint="eastAsia"/>
          <w:b/>
          <w:color w:val="000000"/>
          <w:sz w:val="32"/>
          <w:szCs w:val="32"/>
        </w:rPr>
      </w:pPr>
      <w:r>
        <w:rPr>
          <w:rFonts w:hint="eastAsia"/>
          <w:b/>
          <w:color w:val="000000"/>
          <w:sz w:val="32"/>
          <w:szCs w:val="32"/>
        </w:rPr>
      </w:r>
      <w:r/>
    </w:p>
    <w:p>
      <w:pPr>
        <w:jc w:val="left"/>
        <w:widowControl/>
        <w:rPr>
          <w:rFonts w:ascii="宋体" w:hAnsi="宋体" w:cs="宋体"/>
          <w:b/>
          <w:color w:val="000000"/>
          <w:sz w:val="32"/>
          <w:szCs w:val="32"/>
        </w:rPr>
      </w:pPr>
      <w:r>
        <w:rPr>
          <w:b/>
          <w:color w:val="000000"/>
          <w:sz w:val="32"/>
          <w:szCs w:val="32"/>
        </w:rPr>
        <w:br w:type="page" w:clear="all"/>
      </w:r>
      <w:r/>
    </w:p>
    <w:p>
      <w:pPr>
        <w:pStyle w:val="1829"/>
        <w:jc w:val="center"/>
        <w:rPr>
          <w:b/>
          <w:color w:val="000000"/>
          <w:sz w:val="32"/>
          <w:szCs w:val="32"/>
        </w:rPr>
      </w:pPr>
      <w:r>
        <w:rPr>
          <w:rFonts w:hint="eastAsia"/>
          <w:b/>
          <w:color w:val="000000"/>
          <w:sz w:val="32"/>
          <w:szCs w:val="32"/>
        </w:rPr>
        <w:t xml:space="preserve">质疑函范本</w:t>
      </w:r>
      <w:r/>
    </w:p>
    <w:p>
      <w:pPr>
        <w:pStyle w:val="1829"/>
        <w:jc w:val="both"/>
        <w:spacing w:before="290" w:beforeAutospacing="0" w:line="360" w:lineRule="auto"/>
        <w:rPr>
          <w:color w:val="000000"/>
        </w:rPr>
      </w:pPr>
      <w:r>
        <w:rPr>
          <w:rFonts w:hint="eastAsia"/>
          <w:color w:val="000000"/>
        </w:rPr>
        <w:t xml:space="preserve">一、质疑供应商基本信息</w:t>
      </w:r>
      <w:r/>
    </w:p>
    <w:p>
      <w:pPr>
        <w:pStyle w:val="1829"/>
        <w:jc w:val="both"/>
        <w:spacing w:line="360" w:lineRule="auto"/>
        <w:rPr>
          <w:color w:val="000000"/>
        </w:rPr>
      </w:pPr>
      <w:r>
        <w:rPr>
          <w:rFonts w:hint="eastAsia"/>
          <w:color w:val="000000"/>
        </w:rPr>
        <w:t xml:space="preserve">质疑供应商：</w:t>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u w:val="single"/>
        </w:rPr>
        <w:tab/>
      </w:r>
      <w:r>
        <w:rPr>
          <w:rFonts w:hint="eastAsia"/>
          <w:color w:val="000000"/>
          <w:u w:val="single"/>
        </w:rPr>
        <w:t xml:space="preserve">       </w:t>
      </w:r>
      <w:r/>
    </w:p>
    <w:p>
      <w:pPr>
        <w:pStyle w:val="1829"/>
        <w:jc w:val="both"/>
        <w:spacing w:line="360" w:lineRule="auto"/>
        <w:rPr>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1829"/>
        <w:jc w:val="both"/>
        <w:spacing w:line="360" w:lineRule="auto"/>
        <w:rPr>
          <w:color w:val="000000"/>
        </w:rPr>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 xml:space="preserve">        </w:t>
      </w:r>
      <w:r/>
    </w:p>
    <w:p>
      <w:pPr>
        <w:pStyle w:val="1829"/>
        <w:jc w:val="both"/>
        <w:spacing w:line="360" w:lineRule="auto"/>
        <w:rPr>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1829"/>
        <w:jc w:val="both"/>
        <w:spacing w:line="360" w:lineRule="auto"/>
        <w:rPr>
          <w:color w:val="000000"/>
        </w:rPr>
      </w:pPr>
      <w:r>
        <w:rPr>
          <w:rFonts w:hint="eastAsia"/>
          <w:color w:val="000000"/>
        </w:rPr>
        <w:t xml:space="preserve">联系电话：</w:t>
      </w:r>
      <w:r>
        <w:rPr>
          <w:rFonts w:hint="eastAsia"/>
          <w:color w:val="000000"/>
          <w:u w:val="single"/>
        </w:rPr>
        <w:t xml:space="preserve">                                           </w:t>
      </w:r>
      <w:r/>
    </w:p>
    <w:p>
      <w:pPr>
        <w:pStyle w:val="1829"/>
        <w:jc w:val="both"/>
        <w:spacing w:line="360" w:lineRule="auto"/>
        <w:rPr>
          <w:color w:val="000000"/>
        </w:rPr>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1829"/>
        <w:jc w:val="both"/>
        <w:spacing w:line="360" w:lineRule="auto"/>
        <w:rPr>
          <w:color w:val="000000"/>
        </w:rPr>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1829"/>
        <w:jc w:val="both"/>
        <w:spacing w:line="360" w:lineRule="auto"/>
        <w:rPr>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1829"/>
        <w:jc w:val="both"/>
        <w:spacing w:line="360" w:lineRule="auto"/>
        <w:rPr>
          <w:color w:val="000000"/>
        </w:rPr>
      </w:pPr>
      <w:r>
        <w:rPr>
          <w:rFonts w:hint="eastAsia"/>
          <w:color w:val="000000"/>
        </w:rPr>
        <w:t xml:space="preserve">邮编：</w:t>
      </w:r>
      <w:r>
        <w:rPr>
          <w:rFonts w:hint="eastAsia"/>
          <w:color w:val="000000"/>
          <w:u w:val="single"/>
        </w:rPr>
        <w:t xml:space="preserve">                                </w:t>
      </w:r>
      <w:r/>
    </w:p>
    <w:p>
      <w:pPr>
        <w:pStyle w:val="1829"/>
        <w:jc w:val="both"/>
        <w:spacing w:line="360" w:lineRule="auto"/>
        <w:rPr>
          <w:color w:val="000000"/>
        </w:rPr>
      </w:pPr>
      <w:r>
        <w:rPr>
          <w:rFonts w:hint="eastAsia"/>
          <w:color w:val="000000"/>
        </w:rPr>
        <w:t xml:space="preserve">二、质疑项目基本情况</w:t>
      </w:r>
      <w:r/>
    </w:p>
    <w:p>
      <w:pPr>
        <w:pStyle w:val="1829"/>
        <w:jc w:val="both"/>
        <w:spacing w:line="360" w:lineRule="auto"/>
        <w:rPr>
          <w:color w:val="000000"/>
        </w:rPr>
      </w:pPr>
      <w:r>
        <w:rPr>
          <w:rFonts w:hint="eastAsia"/>
          <w:color w:val="000000"/>
        </w:rPr>
        <w:t xml:space="preserve">质疑项目的名称：</w:t>
      </w:r>
      <w:r>
        <w:rPr>
          <w:rFonts w:hint="eastAsia"/>
          <w:color w:val="000000"/>
          <w:u w:val="single"/>
        </w:rPr>
        <w:t xml:space="preserve">                            </w:t>
      </w:r>
      <w:r/>
    </w:p>
    <w:p>
      <w:pPr>
        <w:pStyle w:val="1829"/>
        <w:jc w:val="both"/>
        <w:spacing w:line="360" w:lineRule="auto"/>
        <w:rPr>
          <w:color w:val="000000"/>
          <w:u w:val="single"/>
        </w:rPr>
      </w:pPr>
      <w:r>
        <w:rPr>
          <w:rFonts w:hint="eastAsia"/>
          <w:color w:val="000000"/>
        </w:rPr>
        <w:t xml:space="preserve">质疑项目的编号：</w:t>
      </w:r>
      <w:r>
        <w:rPr>
          <w:rFonts w:hint="eastAsia"/>
          <w:color w:val="000000"/>
          <w:u w:val="single"/>
        </w:rPr>
        <w:t xml:space="preserve">                          </w:t>
      </w:r>
      <w:r/>
    </w:p>
    <w:p>
      <w:pPr>
        <w:pStyle w:val="1829"/>
        <w:jc w:val="both"/>
        <w:spacing w:line="360" w:lineRule="auto"/>
        <w:rPr>
          <w:color w:val="000000"/>
        </w:rPr>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1829"/>
        <w:jc w:val="both"/>
        <w:spacing w:line="360" w:lineRule="auto"/>
        <w:rPr>
          <w:color w:val="000000"/>
        </w:rPr>
      </w:pPr>
      <w:r>
        <w:rPr>
          <w:rFonts w:hint="eastAsia"/>
          <w:color w:val="000000"/>
        </w:rPr>
        <w:t xml:space="preserve">采购人名称：</w:t>
      </w:r>
      <w:r>
        <w:rPr>
          <w:rFonts w:hint="eastAsia"/>
          <w:color w:val="000000"/>
          <w:u w:val="single"/>
        </w:rPr>
        <w:t xml:space="preserve">                            </w:t>
      </w:r>
      <w:r/>
    </w:p>
    <w:p>
      <w:pPr>
        <w:pStyle w:val="1829"/>
        <w:jc w:val="both"/>
        <w:spacing w:line="360" w:lineRule="auto"/>
        <w:rPr>
          <w:color w:val="000000"/>
        </w:rPr>
      </w:pPr>
      <w:r>
        <w:rPr>
          <w:rFonts w:hint="eastAsia"/>
          <w:color w:val="000000"/>
        </w:rPr>
        <w:t xml:space="preserve">采购文件获取日期：</w:t>
      </w:r>
      <w:r>
        <w:rPr>
          <w:rFonts w:hint="eastAsia"/>
          <w:color w:val="000000"/>
          <w:u w:val="single"/>
        </w:rPr>
        <w:t xml:space="preserve">                             </w:t>
      </w:r>
      <w:r/>
    </w:p>
    <w:p>
      <w:pPr>
        <w:pStyle w:val="1829"/>
        <w:jc w:val="both"/>
        <w:spacing w:line="360" w:lineRule="auto"/>
        <w:rPr>
          <w:color w:val="000000"/>
        </w:rPr>
      </w:pPr>
      <w:r>
        <w:rPr>
          <w:rFonts w:hint="eastAsia"/>
          <w:color w:val="000000"/>
        </w:rPr>
        <w:t xml:space="preserve">三、质疑事项具体内容</w:t>
      </w:r>
      <w:r/>
    </w:p>
    <w:p>
      <w:pPr>
        <w:pStyle w:val="1829"/>
        <w:jc w:val="both"/>
        <w:spacing w:line="360" w:lineRule="auto"/>
        <w:rPr>
          <w:color w:val="000000"/>
        </w:rPr>
      </w:pPr>
      <w:r>
        <w:rPr>
          <w:rFonts w:hint="eastAsia"/>
          <w:color w:val="000000"/>
        </w:rPr>
        <w:t xml:space="preserve">质疑事项1：</w:t>
      </w:r>
      <w:r>
        <w:rPr>
          <w:rFonts w:hint="eastAsia"/>
          <w:color w:val="000000"/>
          <w:u w:val="single"/>
        </w:rPr>
        <w:t xml:space="preserve">                             </w:t>
      </w:r>
      <w:r/>
    </w:p>
    <w:p>
      <w:pPr>
        <w:pStyle w:val="1829"/>
        <w:spacing w:line="360" w:lineRule="auto"/>
        <w:rPr>
          <w:color w:val="000000"/>
        </w:rPr>
      </w:pPr>
      <w:r>
        <w:rPr>
          <w:rFonts w:hint="eastAsia"/>
          <w:color w:val="000000"/>
        </w:rPr>
        <w:t xml:space="preserve">事实依据：</w:t>
      </w:r>
      <w:r>
        <w:rPr>
          <w:rFonts w:hint="eastAsia"/>
          <w:color w:val="000000"/>
          <w:u w:val="single"/>
        </w:rPr>
        <w:t xml:space="preserve">                                                   </w:t>
      </w:r>
      <w:r/>
    </w:p>
    <w:p>
      <w:pPr>
        <w:pStyle w:val="1829"/>
        <w:jc w:val="both"/>
        <w:spacing w:line="360" w:lineRule="auto"/>
        <w:rPr>
          <w:color w:val="000000"/>
        </w:rPr>
      </w:pPr>
      <w:r>
        <w:rPr>
          <w:rFonts w:hint="eastAsia"/>
          <w:color w:val="000000"/>
        </w:rPr>
        <w:t xml:space="preserve">法律依据：</w:t>
      </w:r>
      <w:r>
        <w:rPr>
          <w:rFonts w:hint="eastAsia"/>
          <w:color w:val="000000"/>
          <w:u w:val="single"/>
        </w:rPr>
        <w:t xml:space="preserve">                                                    </w:t>
      </w:r>
      <w:r/>
    </w:p>
    <w:p>
      <w:pPr>
        <w:pStyle w:val="1829"/>
        <w:jc w:val="both"/>
        <w:spacing w:line="360" w:lineRule="auto"/>
        <w:rPr>
          <w:color w:val="000000"/>
        </w:rPr>
      </w:pPr>
      <w:r>
        <w:rPr>
          <w:rFonts w:hint="eastAsia"/>
          <w:color w:val="000000"/>
        </w:rPr>
        <w:t xml:space="preserve">质疑事项2</w:t>
      </w:r>
      <w:r/>
    </w:p>
    <w:p>
      <w:pPr>
        <w:pStyle w:val="1829"/>
        <w:jc w:val="both"/>
        <w:spacing w:line="360" w:lineRule="auto"/>
        <w:rPr>
          <w:color w:val="000000"/>
        </w:rPr>
      </w:pPr>
      <w:r>
        <w:rPr>
          <w:rFonts w:hint="eastAsia"/>
          <w:color w:val="000000"/>
        </w:rPr>
        <w:t xml:space="preserve">……</w:t>
      </w:r>
      <w:r/>
    </w:p>
    <w:p>
      <w:pPr>
        <w:pStyle w:val="1829"/>
        <w:jc w:val="both"/>
        <w:spacing w:line="360" w:lineRule="auto"/>
        <w:rPr>
          <w:color w:val="000000"/>
        </w:rPr>
      </w:pPr>
      <w:r>
        <w:rPr>
          <w:rFonts w:hint="eastAsia"/>
          <w:color w:val="000000"/>
        </w:rPr>
        <w:t xml:space="preserve">四、与质疑事项相关的质疑请求</w:t>
      </w:r>
      <w:r/>
    </w:p>
    <w:p>
      <w:pPr>
        <w:pStyle w:val="1829"/>
        <w:jc w:val="both"/>
        <w:spacing w:line="360" w:lineRule="auto"/>
        <w:rPr>
          <w:color w:val="000000"/>
        </w:rPr>
      </w:pPr>
      <w:r>
        <w:rPr>
          <w:rFonts w:hint="eastAsia"/>
          <w:color w:val="000000"/>
        </w:rPr>
        <w:t xml:space="preserve">请求：</w:t>
      </w:r>
      <w:r>
        <w:rPr>
          <w:rFonts w:hint="eastAsia"/>
          <w:color w:val="000000"/>
          <w:u w:val="single"/>
        </w:rPr>
        <w:t xml:space="preserve">                                                          </w:t>
      </w:r>
      <w:r/>
    </w:p>
    <w:p>
      <w:pPr>
        <w:pStyle w:val="1829"/>
        <w:jc w:val="both"/>
        <w:rPr>
          <w:color w:val="000000"/>
        </w:rPr>
      </w:pPr>
      <w:r>
        <w:rPr>
          <w:rFonts w:hint="eastAsia"/>
          <w:color w:val="000000"/>
        </w:rPr>
        <w:t xml:space="preserve">签字(签章)：                 公章：               日期：    </w:t>
      </w:r>
      <w:r/>
    </w:p>
    <w:p>
      <w:pPr>
        <w:pStyle w:val="1829"/>
        <w:jc w:val="both"/>
        <w:spacing w:line="0" w:lineRule="atLeast"/>
        <w:rPr>
          <w:color w:val="000000"/>
        </w:rPr>
      </w:pPr>
      <w:r>
        <w:rPr>
          <w:rFonts w:hint="eastAsia"/>
          <w:b/>
          <w:color w:val="000000"/>
        </w:rPr>
        <w:t xml:space="preserve">质疑函制作说明：</w:t>
      </w:r>
      <w:r/>
    </w:p>
    <w:p>
      <w:pPr>
        <w:pStyle w:val="1829"/>
        <w:ind w:firstLine="480"/>
        <w:spacing w:line="0" w:lineRule="atLeast"/>
        <w:rPr>
          <w:color w:val="000000"/>
        </w:rPr>
      </w:pPr>
      <w:r>
        <w:rPr>
          <w:rFonts w:hint="eastAsia"/>
          <w:color w:val="000000"/>
        </w:rPr>
        <w:t xml:space="preserve">1.供应商提出质疑时，应提交质疑函和必要的证明材料。</w:t>
      </w:r>
      <w:r/>
    </w:p>
    <w:p>
      <w:pPr>
        <w:pStyle w:val="1829"/>
        <w:ind w:firstLine="480"/>
        <w:spacing w:line="0" w:lineRule="atLeast"/>
        <w:rPr>
          <w:color w:val="000000"/>
        </w:rPr>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829"/>
        <w:ind w:firstLine="480"/>
        <w:spacing w:line="0" w:lineRule="atLeast"/>
        <w:rPr>
          <w:color w:val="000000"/>
        </w:rPr>
      </w:pPr>
      <w:r>
        <w:rPr>
          <w:rFonts w:hint="eastAsia"/>
          <w:color w:val="000000"/>
        </w:rPr>
        <w:t xml:space="preserve">3.质疑供应商若对项目的某一分包进行质疑，质疑函中应列明具体分包号。</w:t>
      </w:r>
      <w:r/>
    </w:p>
    <w:p>
      <w:pPr>
        <w:pStyle w:val="1829"/>
        <w:ind w:firstLine="480"/>
        <w:spacing w:line="0" w:lineRule="atLeast"/>
        <w:rPr>
          <w:color w:val="000000"/>
        </w:rPr>
      </w:pPr>
      <w:r>
        <w:rPr>
          <w:rFonts w:hint="eastAsia"/>
          <w:color w:val="000000"/>
        </w:rPr>
        <w:t xml:space="preserve">4.质疑函的质疑事项应具体、明确，并有必要的事实依据和法律依据。</w:t>
      </w:r>
      <w:r/>
    </w:p>
    <w:p>
      <w:pPr>
        <w:pStyle w:val="1829"/>
        <w:ind w:firstLine="480"/>
        <w:spacing w:line="0" w:lineRule="atLeast"/>
        <w:rPr>
          <w:color w:val="000000"/>
        </w:rPr>
      </w:pPr>
      <w:r>
        <w:rPr>
          <w:rFonts w:hint="eastAsia"/>
          <w:color w:val="000000"/>
        </w:rPr>
        <w:t xml:space="preserve">5.质疑函的质疑请求应与质疑事项相关。</w:t>
      </w:r>
      <w:r/>
    </w:p>
    <w:p>
      <w:pPr>
        <w:pStyle w:val="1829"/>
        <w:ind w:firstLine="480"/>
        <w:spacing w:line="0" w:lineRule="atLeast"/>
        <w:rPr>
          <w:color w:val="000000"/>
        </w:rPr>
      </w:pPr>
      <w:r>
        <w:rPr>
          <w:rFonts w:hint="eastAsia"/>
          <w:color w:val="000000"/>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ascii="宋体" w:hAnsi="宋体" w:cs="宋体"/>
          <w:color w:val="000000"/>
          <w:sz w:val="24"/>
        </w:rPr>
      </w:pPr>
      <w:r>
        <w:rPr>
          <w:rFonts w:ascii="宋体" w:hAnsi="宋体" w:cs="宋体"/>
          <w:color w:val="000000"/>
          <w:sz w:val="24"/>
        </w:rPr>
      </w:r>
      <w:r/>
    </w:p>
    <w:sectPr>
      <w:headerReference w:type="default" r:id="rId13"/>
      <w:headerReference w:type="even" r:id="rId14"/>
      <w:headerReference w:type="first" r:id="rId15"/>
      <w:footerReference w:type="first" r:id="rId21"/>
      <w:footnotePr/>
      <w:endnotePr/>
      <w:type w:val="nextPage"/>
      <w:pgSz w:w="11906" w:h="16838" w:orient="portrait"/>
      <w:pgMar w:top="1474" w:right="1474" w:bottom="1474" w:left="147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Courier New">
    <w:panose1 w:val="02070309020205020404"/>
  </w:font>
  <w:font w:name="Calibri">
    <w:panose1 w:val="020F0502020204030204"/>
  </w:font>
  <w:font w:name="Cambria">
    <w:panose1 w:val="020405030504060302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3"/>
      <w:jc w:val="center"/>
    </w:pPr>
    <w:r>
      <w:fldChar w:fldCharType="begin"/>
    </w:r>
    <w:r>
      <w:instrText xml:space="preserve">PAGE   \* MERGEFORMAT</w:instrText>
    </w:r>
    <w:r>
      <w:fldChar w:fldCharType="separate"/>
    </w:r>
    <w:r>
      <w:rPr>
        <w:lang w:val="zh-CN"/>
      </w:rPr>
      <w:t xml:space="preserve">2</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3"/>
      <w:jc w:val="center"/>
    </w:pPr>
    <w:r/>
    <w:r/>
  </w:p>
  <w:p>
    <w:pPr>
      <w:pStyle w:val="17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3"/>
      <w:jc w:val="center"/>
    </w:pPr>
    <w:r/>
    <w:r/>
  </w:p>
  <w:p>
    <w:pPr>
      <w:pStyle w:val="174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743"/>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wps:txbx>
                    <wps:bodyPr wrap="none" lIns="0" tIns="0" rIns="0" bIns="0" upright="1">
                      <a:spAutoFit/>
                    </wps:bodyPr>
                  </wps:wsp>
                </a:graphicData>
              </a:graphic>
            </wp:anchor>
          </w:drawing>
        </mc:Choice>
        <mc:Fallback>
          <w:pict>
            <v:shape id="shape 24" o:spid="_x0000_s2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743"/>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3"/>
      <w:jc w:val="center"/>
    </w:pPr>
    <w:r>
      <w:fldChar w:fldCharType="begin"/>
    </w:r>
    <w:r>
      <w:instrText xml:space="preserve">PAGE   \* MERGEFORMAT</w:instrText>
    </w:r>
    <w:r>
      <w:fldChar w:fldCharType="separate"/>
    </w:r>
    <w:r>
      <w:rPr>
        <w:lang w:val="zh-CN"/>
      </w:rPr>
      <w:t xml:space="preserve">59</w:t>
    </w:r>
    <w:r>
      <w:rPr>
        <w:lang w:val="zh-CN"/>
      </w:rPr>
      <w:fldChar w:fldCharType="end"/>
    </w:r>
    <w:r/>
  </w:p>
  <w:p>
    <w:pPr>
      <w:pStyle w:val="1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131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13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1312;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131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131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94"/>
      <w:pBdr>
        <w:bottom w:val="none" w:color="000000" w:sz="0" w:space="1"/>
      </w:pBdr>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131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矩形 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131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矩形 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13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矩形 1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1312;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矩形 1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131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矩形 1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131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3" name="矩形 1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6131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14" name="矩形 1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6131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15" name="矩形 1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613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6" name="矩形 1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61312;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7" name="矩形 1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6131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8" name="矩形 1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6131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9" name="矩形 1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6131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0" name="矩形 2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6131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1" name="矩形 2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613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2" name="矩形 2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61312;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3" name="矩形 2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6131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24" name="矩形 2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市区路口安全提升改造项目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6131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市区路口安全提升改造项目</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8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pStyle w:val="1894"/>
      <w:isLgl w:val="false"/>
      <w:suff w:val="tab"/>
      <w:lvlText w:val="第%1章"/>
      <w:lvlJc w:val="left"/>
      <w:pPr>
        <w:ind w:left="9351" w:hanging="420"/>
      </w:pPr>
      <w:rPr>
        <w:rFonts w:hint="eastAsia" w:ascii="黑体" w:eastAsia="黑体"/>
        <w:b w:val="0"/>
        <w:sz w:val="36"/>
        <w:lang w:val="en-US"/>
      </w:rPr>
    </w:lvl>
    <w:lvl w:ilvl="1">
      <w:start w:val="1"/>
      <w:numFmt w:val="decimal"/>
      <w:pStyle w:val="1830"/>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831"/>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845"/>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12" w:default="1">
    <w:name w:val="Normal"/>
    <w:link w:val="1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3">
    <w:name w:val="Heading 1"/>
    <w:basedOn w:val="1612"/>
    <w:next w:val="1612"/>
    <w:uiPriority w:val="9"/>
    <w:qFormat/>
    <w:pPr>
      <w:keepLines/>
      <w:keepNext/>
      <w:spacing w:before="480" w:after="200"/>
      <w:outlineLvl w:val="0"/>
    </w:pPr>
    <w:rPr>
      <w:rFonts w:ascii="Arial" w:hAnsi="Arial" w:eastAsia="Arial" w:cs="Arial"/>
      <w:sz w:val="40"/>
      <w:szCs w:val="40"/>
    </w:rPr>
  </w:style>
  <w:style w:type="paragraph" w:styleId="1614">
    <w:name w:val="Heading 2"/>
    <w:basedOn w:val="1612"/>
    <w:next w:val="1612"/>
    <w:uiPriority w:val="9"/>
    <w:unhideWhenUsed/>
    <w:qFormat/>
    <w:pPr>
      <w:keepLines/>
      <w:keepNext/>
      <w:spacing w:before="360" w:after="200"/>
      <w:outlineLvl w:val="1"/>
    </w:pPr>
    <w:rPr>
      <w:rFonts w:ascii="Arial" w:hAnsi="Arial" w:eastAsia="Arial" w:cs="Arial"/>
      <w:sz w:val="34"/>
    </w:rPr>
  </w:style>
  <w:style w:type="paragraph" w:styleId="1615">
    <w:name w:val="Heading 3"/>
    <w:basedOn w:val="1612"/>
    <w:next w:val="1612"/>
    <w:uiPriority w:val="9"/>
    <w:unhideWhenUsed/>
    <w:qFormat/>
    <w:pPr>
      <w:keepLines/>
      <w:keepNext/>
      <w:spacing w:before="320" w:after="200"/>
      <w:outlineLvl w:val="2"/>
    </w:pPr>
    <w:rPr>
      <w:rFonts w:ascii="Arial" w:hAnsi="Arial" w:eastAsia="Arial" w:cs="Arial"/>
      <w:sz w:val="30"/>
      <w:szCs w:val="30"/>
    </w:rPr>
  </w:style>
  <w:style w:type="paragraph" w:styleId="1616">
    <w:name w:val="Heading 4"/>
    <w:basedOn w:val="1612"/>
    <w:next w:val="1612"/>
    <w:uiPriority w:val="9"/>
    <w:unhideWhenUsed/>
    <w:qFormat/>
    <w:pPr>
      <w:keepLines/>
      <w:keepNext/>
      <w:spacing w:before="320" w:after="200"/>
      <w:outlineLvl w:val="3"/>
    </w:pPr>
    <w:rPr>
      <w:rFonts w:ascii="Arial" w:hAnsi="Arial" w:eastAsia="Arial" w:cs="Arial"/>
      <w:b/>
      <w:bCs/>
      <w:sz w:val="26"/>
      <w:szCs w:val="26"/>
    </w:rPr>
  </w:style>
  <w:style w:type="paragraph" w:styleId="1617">
    <w:name w:val="Heading 5"/>
    <w:basedOn w:val="1612"/>
    <w:next w:val="1612"/>
    <w:uiPriority w:val="9"/>
    <w:unhideWhenUsed/>
    <w:qFormat/>
    <w:pPr>
      <w:keepLines/>
      <w:keepNext/>
      <w:spacing w:before="320" w:after="200"/>
      <w:outlineLvl w:val="4"/>
    </w:pPr>
    <w:rPr>
      <w:rFonts w:ascii="Arial" w:hAnsi="Arial" w:eastAsia="Arial" w:cs="Arial"/>
      <w:b/>
      <w:bCs/>
      <w:sz w:val="24"/>
      <w:szCs w:val="24"/>
    </w:rPr>
  </w:style>
  <w:style w:type="paragraph" w:styleId="1618">
    <w:name w:val="Heading 6"/>
    <w:basedOn w:val="1612"/>
    <w:next w:val="1612"/>
    <w:uiPriority w:val="9"/>
    <w:unhideWhenUsed/>
    <w:qFormat/>
    <w:pPr>
      <w:keepLines/>
      <w:keepNext/>
      <w:spacing w:before="320" w:after="200"/>
      <w:outlineLvl w:val="5"/>
    </w:pPr>
    <w:rPr>
      <w:rFonts w:ascii="Arial" w:hAnsi="Arial" w:eastAsia="Arial" w:cs="Arial"/>
      <w:b/>
      <w:bCs/>
      <w:sz w:val="22"/>
      <w:szCs w:val="22"/>
    </w:rPr>
  </w:style>
  <w:style w:type="paragraph" w:styleId="1619">
    <w:name w:val="Heading 7"/>
    <w:basedOn w:val="1612"/>
    <w:next w:val="1612"/>
    <w:uiPriority w:val="9"/>
    <w:unhideWhenUsed/>
    <w:qFormat/>
    <w:pPr>
      <w:keepLines/>
      <w:keepNext/>
      <w:spacing w:before="320" w:after="200"/>
      <w:outlineLvl w:val="6"/>
    </w:pPr>
    <w:rPr>
      <w:rFonts w:ascii="Arial" w:hAnsi="Arial" w:eastAsia="Arial" w:cs="Arial"/>
      <w:b/>
      <w:bCs/>
      <w:i/>
      <w:iCs/>
      <w:sz w:val="22"/>
      <w:szCs w:val="22"/>
    </w:rPr>
  </w:style>
  <w:style w:type="paragraph" w:styleId="1620">
    <w:name w:val="Heading 8"/>
    <w:basedOn w:val="1612"/>
    <w:next w:val="1612"/>
    <w:uiPriority w:val="9"/>
    <w:unhideWhenUsed/>
    <w:qFormat/>
    <w:pPr>
      <w:keepLines/>
      <w:keepNext/>
      <w:spacing w:before="320" w:after="200"/>
      <w:outlineLvl w:val="7"/>
    </w:pPr>
    <w:rPr>
      <w:rFonts w:ascii="Arial" w:hAnsi="Arial" w:eastAsia="Arial" w:cs="Arial"/>
      <w:i/>
      <w:iCs/>
      <w:sz w:val="22"/>
      <w:szCs w:val="22"/>
    </w:rPr>
  </w:style>
  <w:style w:type="paragraph" w:styleId="1621">
    <w:name w:val="Heading 9"/>
    <w:basedOn w:val="1612"/>
    <w:next w:val="1612"/>
    <w:uiPriority w:val="9"/>
    <w:unhideWhenUsed/>
    <w:qFormat/>
    <w:pPr>
      <w:keepLines/>
      <w:keepNext/>
      <w:spacing w:before="320" w:after="200"/>
      <w:outlineLvl w:val="8"/>
    </w:pPr>
    <w:rPr>
      <w:rFonts w:ascii="Arial" w:hAnsi="Arial" w:eastAsia="Arial" w:cs="Arial"/>
      <w:i/>
      <w:iCs/>
      <w:sz w:val="21"/>
      <w:szCs w:val="21"/>
    </w:rPr>
  </w:style>
  <w:style w:type="character" w:styleId="1622" w:default="1">
    <w:name w:val="Default Paragraph Font"/>
    <w:uiPriority w:val="1"/>
    <w:semiHidden/>
    <w:unhideWhenUsed/>
    <w:qFormat/>
  </w:style>
  <w:style w:type="table" w:styleId="1623" w:default="1">
    <w:name w:val="Normal Table"/>
    <w:uiPriority w:val="99"/>
    <w:semiHidden/>
    <w:unhideWhenUsed/>
    <w:qFormat/>
    <w:tblPr>
      <w:tblCellMar>
        <w:left w:w="108" w:type="dxa"/>
        <w:top w:w="0" w:type="dxa"/>
        <w:right w:w="108" w:type="dxa"/>
        <w:bottom w:w="0" w:type="dxa"/>
      </w:tblCellMar>
    </w:tblPr>
  </w:style>
  <w:style w:type="paragraph" w:styleId="1624">
    <w:name w:val="toc 7"/>
    <w:basedOn w:val="1612"/>
    <w:next w:val="1612"/>
    <w:uiPriority w:val="39"/>
    <w:unhideWhenUsed/>
    <w:qFormat/>
    <w:pPr>
      <w:ind w:left="1701" w:right="0" w:firstLine="0"/>
      <w:spacing w:after="57"/>
    </w:pPr>
  </w:style>
  <w:style w:type="paragraph" w:styleId="1625">
    <w:name w:val="Caption"/>
    <w:basedOn w:val="1612"/>
    <w:next w:val="1612"/>
    <w:uiPriority w:val="35"/>
    <w:semiHidden/>
    <w:unhideWhenUsed/>
    <w:qFormat/>
    <w:pPr>
      <w:spacing w:line="276" w:lineRule="auto"/>
    </w:pPr>
    <w:rPr>
      <w:b/>
      <w:bCs/>
      <w:color w:val="4f81bd" w:themeColor="accent1"/>
      <w:sz w:val="18"/>
      <w:szCs w:val="18"/>
    </w:rPr>
  </w:style>
  <w:style w:type="paragraph" w:styleId="1626">
    <w:name w:val="toc 5"/>
    <w:basedOn w:val="1612"/>
    <w:next w:val="1612"/>
    <w:uiPriority w:val="39"/>
    <w:unhideWhenUsed/>
    <w:qFormat/>
    <w:pPr>
      <w:ind w:left="1134" w:right="0" w:firstLine="0"/>
      <w:spacing w:after="57"/>
    </w:pPr>
  </w:style>
  <w:style w:type="paragraph" w:styleId="1627">
    <w:name w:val="toc 3"/>
    <w:basedOn w:val="1612"/>
    <w:next w:val="1612"/>
    <w:uiPriority w:val="39"/>
    <w:unhideWhenUsed/>
    <w:qFormat/>
    <w:pPr>
      <w:ind w:left="567" w:right="0" w:firstLine="0"/>
      <w:spacing w:after="57"/>
    </w:pPr>
  </w:style>
  <w:style w:type="paragraph" w:styleId="1628">
    <w:name w:val="toc 8"/>
    <w:basedOn w:val="1612"/>
    <w:next w:val="1612"/>
    <w:uiPriority w:val="39"/>
    <w:unhideWhenUsed/>
    <w:qFormat/>
    <w:pPr>
      <w:ind w:left="1984" w:right="0" w:firstLine="0"/>
      <w:spacing w:after="57"/>
    </w:pPr>
  </w:style>
  <w:style w:type="paragraph" w:styleId="1629">
    <w:name w:val="endnote text"/>
    <w:basedOn w:val="1612"/>
    <w:uiPriority w:val="99"/>
    <w:semiHidden/>
    <w:unhideWhenUsed/>
    <w:qFormat/>
    <w:pPr>
      <w:spacing w:after="0" w:line="240" w:lineRule="auto"/>
    </w:pPr>
    <w:rPr>
      <w:sz w:val="20"/>
    </w:rPr>
  </w:style>
  <w:style w:type="paragraph" w:styleId="1630">
    <w:name w:val="Footer"/>
    <w:basedOn w:val="1612"/>
    <w:uiPriority w:val="99"/>
    <w:unhideWhenUsed/>
    <w:qFormat/>
    <w:pPr>
      <w:spacing w:after="0" w:line="240" w:lineRule="auto"/>
      <w:tabs>
        <w:tab w:val="center" w:pos="7143" w:leader="none"/>
        <w:tab w:val="right" w:pos="14287" w:leader="none"/>
      </w:tabs>
    </w:pPr>
  </w:style>
  <w:style w:type="paragraph" w:styleId="1631">
    <w:name w:val="Header"/>
    <w:basedOn w:val="1612"/>
    <w:uiPriority w:val="99"/>
    <w:unhideWhenUsed/>
    <w:qFormat/>
    <w:pPr>
      <w:spacing w:after="0" w:line="240" w:lineRule="auto"/>
      <w:tabs>
        <w:tab w:val="center" w:pos="7143" w:leader="none"/>
        <w:tab w:val="right" w:pos="14287" w:leader="none"/>
      </w:tabs>
    </w:pPr>
  </w:style>
  <w:style w:type="paragraph" w:styleId="1632">
    <w:name w:val="toc 1"/>
    <w:basedOn w:val="1612"/>
    <w:next w:val="1612"/>
    <w:uiPriority w:val="39"/>
    <w:unhideWhenUsed/>
    <w:qFormat/>
    <w:pPr>
      <w:ind w:left="0" w:right="0" w:firstLine="0"/>
      <w:spacing w:after="57"/>
    </w:pPr>
  </w:style>
  <w:style w:type="paragraph" w:styleId="1633">
    <w:name w:val="toc 4"/>
    <w:basedOn w:val="1612"/>
    <w:next w:val="1612"/>
    <w:uiPriority w:val="39"/>
    <w:unhideWhenUsed/>
    <w:qFormat/>
    <w:pPr>
      <w:ind w:left="850" w:right="0" w:firstLine="0"/>
      <w:spacing w:after="57"/>
    </w:pPr>
  </w:style>
  <w:style w:type="paragraph" w:styleId="1634">
    <w:name w:val="Subtitle"/>
    <w:basedOn w:val="1612"/>
    <w:next w:val="1612"/>
    <w:uiPriority w:val="11"/>
    <w:qFormat/>
    <w:pPr>
      <w:spacing w:before="200" w:after="200"/>
    </w:pPr>
    <w:rPr>
      <w:sz w:val="24"/>
      <w:szCs w:val="24"/>
    </w:rPr>
  </w:style>
  <w:style w:type="paragraph" w:styleId="1635">
    <w:name w:val="footnote text"/>
    <w:basedOn w:val="1612"/>
    <w:uiPriority w:val="99"/>
    <w:semiHidden/>
    <w:unhideWhenUsed/>
    <w:qFormat/>
    <w:pPr>
      <w:spacing w:after="40" w:line="240" w:lineRule="auto"/>
    </w:pPr>
    <w:rPr>
      <w:sz w:val="18"/>
    </w:rPr>
  </w:style>
  <w:style w:type="paragraph" w:styleId="1636">
    <w:name w:val="toc 6"/>
    <w:basedOn w:val="1612"/>
    <w:next w:val="1612"/>
    <w:uiPriority w:val="39"/>
    <w:unhideWhenUsed/>
    <w:qFormat/>
    <w:pPr>
      <w:ind w:left="1417" w:right="0" w:firstLine="0"/>
      <w:spacing w:after="57"/>
    </w:pPr>
  </w:style>
  <w:style w:type="paragraph" w:styleId="1637">
    <w:name w:val="table of figures"/>
    <w:basedOn w:val="1612"/>
    <w:next w:val="1612"/>
    <w:uiPriority w:val="99"/>
    <w:unhideWhenUsed/>
    <w:qFormat/>
    <w:pPr>
      <w:spacing w:after="0" w:afterAutospacing="0"/>
    </w:pPr>
  </w:style>
  <w:style w:type="paragraph" w:styleId="1638">
    <w:name w:val="toc 2"/>
    <w:basedOn w:val="1612"/>
    <w:next w:val="1612"/>
    <w:uiPriority w:val="39"/>
    <w:unhideWhenUsed/>
    <w:qFormat/>
    <w:pPr>
      <w:ind w:left="283" w:right="0" w:firstLine="0"/>
      <w:spacing w:after="57"/>
    </w:pPr>
  </w:style>
  <w:style w:type="paragraph" w:styleId="1639">
    <w:name w:val="toc 9"/>
    <w:basedOn w:val="1612"/>
    <w:next w:val="1612"/>
    <w:uiPriority w:val="39"/>
    <w:unhideWhenUsed/>
    <w:qFormat/>
    <w:pPr>
      <w:ind w:left="2268" w:right="0" w:firstLine="0"/>
      <w:spacing w:after="57"/>
    </w:pPr>
  </w:style>
  <w:style w:type="paragraph" w:styleId="1640">
    <w:name w:val="Title"/>
    <w:basedOn w:val="1612"/>
    <w:next w:val="1612"/>
    <w:uiPriority w:val="10"/>
    <w:qFormat/>
    <w:pPr>
      <w:contextualSpacing/>
      <w:spacing w:before="300" w:after="200"/>
    </w:pPr>
    <w:rPr>
      <w:sz w:val="48"/>
      <w:szCs w:val="48"/>
    </w:rPr>
  </w:style>
  <w:style w:type="table" w:styleId="16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42">
    <w:name w:val="endnote reference"/>
    <w:uiPriority w:val="99"/>
    <w:semiHidden/>
    <w:unhideWhenUsed/>
    <w:qFormat/>
    <w:rPr>
      <w:vertAlign w:val="superscript"/>
    </w:rPr>
  </w:style>
  <w:style w:type="character" w:styleId="1643">
    <w:name w:val="Hyperlink"/>
    <w:uiPriority w:val="99"/>
    <w:unhideWhenUsed/>
    <w:qFormat/>
    <w:rPr>
      <w:color w:val="0000ff" w:themeColor="hyperlink"/>
      <w:u w:val="single"/>
    </w:rPr>
  </w:style>
  <w:style w:type="character" w:styleId="1644">
    <w:name w:val="footnote reference"/>
    <w:uiPriority w:val="99"/>
    <w:unhideWhenUsed/>
    <w:qFormat/>
    <w:rPr>
      <w:vertAlign w:val="superscript"/>
    </w:rPr>
  </w:style>
  <w:style w:type="paragraph" w:styleId="1645" w:customStyle="1">
    <w:name w:val="正文文本1"/>
    <w:basedOn w:val="1612"/>
    <w:next w:val="1612"/>
    <w:link w:val="1692"/>
    <w:uiPriority w:val="0"/>
    <w:qFormat/>
    <w:rPr>
      <w:rFonts w:ascii="楷体_GB2312" w:hAnsi="Arial" w:eastAsia="楷体_GB2312"/>
      <w:sz w:val="28"/>
      <w:szCs w:val="20"/>
    </w:rPr>
  </w:style>
  <w:style w:type="paragraph" w:styleId="1646" w:customStyle="1">
    <w:name w:val="标题 111"/>
    <w:basedOn w:val="1612"/>
    <w:next w:val="1612"/>
    <w:link w:val="1660"/>
    <w:uiPriority w:val="0"/>
    <w:qFormat/>
    <w:pPr>
      <w:keepNext/>
      <w:outlineLvl w:val="0"/>
    </w:pPr>
    <w:rPr>
      <w:rFonts w:ascii="楷体_GB2312" w:eastAsia="楷体_GB2312"/>
      <w:sz w:val="28"/>
      <w:szCs w:val="20"/>
    </w:rPr>
  </w:style>
  <w:style w:type="paragraph" w:styleId="1647" w:customStyle="1">
    <w:name w:val="标题 21"/>
    <w:basedOn w:val="1612"/>
    <w:next w:val="1648"/>
    <w:link w:val="1679"/>
    <w:uiPriority w:val="0"/>
    <w:qFormat/>
    <w:pPr>
      <w:jc w:val="center"/>
      <w:keepLines/>
      <w:keepNext/>
      <w:spacing w:before="260" w:after="260" w:line="416" w:lineRule="auto"/>
      <w:outlineLvl w:val="1"/>
    </w:pPr>
    <w:rPr>
      <w:rFonts w:ascii="Arial" w:hAnsi="Arial" w:eastAsia="幼圆"/>
      <w:b/>
      <w:sz w:val="44"/>
      <w:szCs w:val="20"/>
    </w:rPr>
  </w:style>
  <w:style w:type="paragraph" w:styleId="1648" w:customStyle="1">
    <w:name w:val="正文缩进11"/>
    <w:basedOn w:val="1612"/>
    <w:link w:val="1668"/>
    <w:uiPriority w:val="0"/>
    <w:qFormat/>
    <w:pPr>
      <w:ind w:firstLine="420"/>
    </w:pPr>
    <w:rPr>
      <w:sz w:val="20"/>
      <w:szCs w:val="20"/>
    </w:rPr>
  </w:style>
  <w:style w:type="paragraph" w:styleId="1649" w:customStyle="1">
    <w:name w:val="标题 311"/>
    <w:basedOn w:val="1612"/>
    <w:next w:val="1612"/>
    <w:link w:val="1712"/>
    <w:uiPriority w:val="0"/>
    <w:qFormat/>
    <w:pPr>
      <w:keepLines/>
      <w:keepNext/>
      <w:spacing w:before="260" w:after="260" w:line="416" w:lineRule="auto"/>
      <w:outlineLvl w:val="2"/>
    </w:pPr>
    <w:rPr>
      <w:b/>
      <w:sz w:val="32"/>
      <w:szCs w:val="20"/>
    </w:rPr>
  </w:style>
  <w:style w:type="paragraph" w:styleId="1650" w:customStyle="1">
    <w:name w:val="标题 41"/>
    <w:basedOn w:val="1651"/>
    <w:next w:val="1612"/>
    <w:link w:val="1778"/>
    <w:uiPriority w:val="0"/>
    <w:qFormat/>
    <w:pPr>
      <w:keepLines/>
      <w:spacing w:before="280" w:after="290" w:line="376" w:lineRule="auto"/>
      <w:outlineLvl w:val="3"/>
    </w:pPr>
    <w:rPr>
      <w:rFonts w:ascii="Arial" w:hAnsi="Arial" w:eastAsia="黑体"/>
      <w:b w:val="0"/>
      <w:bCs w:val="0"/>
      <w:sz w:val="28"/>
      <w:szCs w:val="28"/>
    </w:rPr>
  </w:style>
  <w:style w:type="paragraph" w:styleId="1651" w:customStyle="1">
    <w:name w:val="标题 51"/>
    <w:basedOn w:val="1612"/>
    <w:next w:val="1612"/>
    <w:link w:val="1677"/>
    <w:uiPriority w:val="0"/>
    <w:qFormat/>
    <w:pPr>
      <w:keepNext/>
      <w:outlineLvl w:val="4"/>
    </w:pPr>
    <w:rPr>
      <w:rFonts w:ascii="宋体" w:hAnsi="宋体"/>
      <w:b/>
      <w:bCs/>
    </w:rPr>
  </w:style>
  <w:style w:type="paragraph" w:styleId="1652" w:customStyle="1">
    <w:name w:val="标题 61"/>
    <w:basedOn w:val="1612"/>
    <w:next w:val="1612"/>
    <w:link w:val="1777"/>
    <w:uiPriority w:val="0"/>
    <w:qFormat/>
    <w:pPr>
      <w:keepLines/>
      <w:keepNext/>
      <w:spacing w:before="240" w:after="64" w:line="317" w:lineRule="auto"/>
      <w:outlineLvl w:val="5"/>
    </w:pPr>
    <w:rPr>
      <w:rFonts w:ascii="Cambria" w:hAnsi="Cambria"/>
      <w:b/>
      <w:bCs/>
      <w:sz w:val="24"/>
    </w:rPr>
  </w:style>
  <w:style w:type="paragraph" w:styleId="1653" w:customStyle="1">
    <w:name w:val="标题 71"/>
    <w:basedOn w:val="1612"/>
    <w:next w:val="1612"/>
    <w:link w:val="1770"/>
    <w:uiPriority w:val="0"/>
    <w:qFormat/>
    <w:pPr>
      <w:keepLines/>
      <w:keepNext/>
      <w:spacing w:before="240" w:after="64" w:line="320" w:lineRule="auto"/>
      <w:outlineLvl w:val="6"/>
    </w:pPr>
    <w:rPr>
      <w:b/>
      <w:bCs/>
      <w:sz w:val="24"/>
    </w:rPr>
  </w:style>
  <w:style w:type="paragraph" w:styleId="1654" w:customStyle="1">
    <w:name w:val="标题 81"/>
    <w:basedOn w:val="1612"/>
    <w:next w:val="1612"/>
    <w:link w:val="1725"/>
    <w:uiPriority w:val="0"/>
    <w:qFormat/>
    <w:pPr>
      <w:keepLines/>
      <w:keepNext/>
      <w:spacing w:before="240" w:after="64" w:line="317" w:lineRule="auto"/>
      <w:outlineLvl w:val="7"/>
    </w:pPr>
    <w:rPr>
      <w:rFonts w:ascii="Cambria" w:hAnsi="Cambria"/>
      <w:sz w:val="24"/>
    </w:rPr>
  </w:style>
  <w:style w:type="paragraph" w:styleId="1655" w:customStyle="1">
    <w:name w:val="标题 91"/>
    <w:basedOn w:val="1612"/>
    <w:next w:val="1612"/>
    <w:link w:val="1776"/>
    <w:uiPriority w:val="0"/>
    <w:qFormat/>
    <w:pPr>
      <w:keepLines/>
      <w:keepNext/>
      <w:spacing w:before="240" w:after="64" w:line="317" w:lineRule="auto"/>
      <w:outlineLvl w:val="8"/>
    </w:pPr>
    <w:rPr>
      <w:rFonts w:ascii="Cambria" w:hAnsi="Cambria"/>
      <w:szCs w:val="21"/>
    </w:rPr>
  </w:style>
  <w:style w:type="character" w:styleId="1656" w:customStyle="1">
    <w:name w:val="默认段落字体1"/>
    <w:link w:val="1612"/>
    <w:uiPriority w:val="1"/>
    <w:unhideWhenUsed/>
    <w:qFormat/>
  </w:style>
  <w:style w:type="table" w:styleId="1657" w:customStyle="1">
    <w:name w:val="普通表格1"/>
    <w:uiPriority w:val="99"/>
    <w:unhideWhenUsed/>
    <w:qFormat/>
    <w:tblPr/>
  </w:style>
  <w:style w:type="character" w:styleId="1658" w:customStyle="1">
    <w:name w:val="批注文字 Char"/>
    <w:basedOn w:val="1656"/>
    <w:link w:val="1659"/>
    <w:uiPriority w:val="0"/>
    <w:qFormat/>
    <w:rPr>
      <w:rFonts w:ascii="Times New Roman" w:hAnsi="Times New Roman" w:eastAsia="宋体" w:cs="Times New Roman"/>
      <w:szCs w:val="24"/>
    </w:rPr>
  </w:style>
  <w:style w:type="paragraph" w:styleId="1659" w:customStyle="1">
    <w:name w:val="批注文字1"/>
    <w:basedOn w:val="1612"/>
    <w:link w:val="1658"/>
    <w:uiPriority w:val="0"/>
    <w:qFormat/>
    <w:pPr>
      <w:jc w:val="left"/>
    </w:pPr>
  </w:style>
  <w:style w:type="character" w:styleId="1660" w:customStyle="1">
    <w:name w:val="标题 1 Char"/>
    <w:basedOn w:val="1656"/>
    <w:link w:val="1646"/>
    <w:uiPriority w:val="0"/>
    <w:qFormat/>
    <w:rPr>
      <w:rFonts w:ascii="楷体_GB2312" w:hAnsi="Times New Roman" w:eastAsia="楷体_GB2312" w:cs="Times New Roman"/>
      <w:sz w:val="28"/>
      <w:szCs w:val="20"/>
    </w:rPr>
  </w:style>
  <w:style w:type="character" w:styleId="1661" w:customStyle="1">
    <w:name w:val="强调1"/>
    <w:link w:val="1612"/>
    <w:uiPriority w:val="0"/>
    <w:qFormat/>
    <w:rPr>
      <w:i/>
      <w:iCs/>
    </w:rPr>
  </w:style>
  <w:style w:type="character" w:styleId="1662" w:customStyle="1">
    <w:name w:val="font31"/>
    <w:link w:val="1612"/>
    <w:uiPriority w:val="0"/>
    <w:qFormat/>
    <w:rPr>
      <w:rFonts w:hint="eastAsia" w:ascii="宋体" w:hAnsi="宋体" w:eastAsia="宋体" w:cs="宋体"/>
      <w:color w:val="000000"/>
      <w:sz w:val="24"/>
      <w:szCs w:val="24"/>
      <w:u w:val="none"/>
    </w:rPr>
  </w:style>
  <w:style w:type="character" w:styleId="1663" w:customStyle="1">
    <w:name w:val="Title Char"/>
    <w:link w:val="1612"/>
    <w:uiPriority w:val="10"/>
    <w:qFormat/>
    <w:rPr>
      <w:sz w:val="48"/>
      <w:szCs w:val="48"/>
    </w:rPr>
  </w:style>
  <w:style w:type="character" w:styleId="1664" w:customStyle="1">
    <w:name w:val="文档结构图 Char1"/>
    <w:link w:val="1612"/>
    <w:uiPriority w:val="0"/>
    <w:qFormat/>
    <w:rPr>
      <w:rFonts w:ascii="宋体"/>
      <w:sz w:val="18"/>
      <w:szCs w:val="18"/>
    </w:rPr>
  </w:style>
  <w:style w:type="character" w:styleId="1665" w:customStyle="1">
    <w:name w:val="副标题 Char"/>
    <w:basedOn w:val="1656"/>
    <w:link w:val="1666"/>
    <w:uiPriority w:val="0"/>
    <w:qFormat/>
    <w:rPr>
      <w:rFonts w:ascii="Cambria" w:hAnsi="Cambria" w:eastAsia="宋体" w:cs="Times New Roman"/>
      <w:b/>
      <w:bCs/>
      <w:sz w:val="32"/>
      <w:szCs w:val="32"/>
    </w:rPr>
  </w:style>
  <w:style w:type="paragraph" w:styleId="1666" w:customStyle="1">
    <w:name w:val="副标题1"/>
    <w:basedOn w:val="1612"/>
    <w:next w:val="1612"/>
    <w:link w:val="1665"/>
    <w:uiPriority w:val="0"/>
    <w:qFormat/>
    <w:pPr>
      <w:jc w:val="center"/>
      <w:spacing w:before="240" w:after="60" w:line="312" w:lineRule="auto"/>
      <w:outlineLvl w:val="1"/>
    </w:pPr>
    <w:rPr>
      <w:rFonts w:ascii="Cambria" w:hAnsi="Cambria"/>
      <w:b/>
      <w:bCs/>
      <w:sz w:val="32"/>
      <w:szCs w:val="32"/>
    </w:rPr>
  </w:style>
  <w:style w:type="character" w:styleId="1667" w:customStyle="1">
    <w:name w:val="正文文本 Char1"/>
    <w:link w:val="1612"/>
    <w:uiPriority w:val="0"/>
    <w:qFormat/>
    <w:rPr>
      <w:sz w:val="21"/>
      <w:szCs w:val="22"/>
    </w:rPr>
  </w:style>
  <w:style w:type="character" w:styleId="1668" w:customStyle="1">
    <w:name w:val="正文缩进 Char"/>
    <w:link w:val="1648"/>
    <w:uiPriority w:val="0"/>
    <w:qFormat/>
    <w:rPr>
      <w:rFonts w:ascii="Times New Roman" w:hAnsi="Times New Roman" w:eastAsia="宋体" w:cs="Times New Roman"/>
      <w:szCs w:val="20"/>
    </w:rPr>
  </w:style>
  <w:style w:type="character" w:styleId="1669" w:customStyle="1">
    <w:name w:val="Heading 3 Char"/>
    <w:link w:val="1612"/>
    <w:uiPriority w:val="9"/>
    <w:qFormat/>
    <w:rPr>
      <w:rFonts w:ascii="Arial" w:hAnsi="Arial" w:eastAsia="Arial" w:cs="Arial"/>
      <w:sz w:val="30"/>
      <w:szCs w:val="30"/>
    </w:rPr>
  </w:style>
  <w:style w:type="character" w:styleId="1670" w:customStyle="1">
    <w:name w:val="样式1 Char"/>
    <w:basedOn w:val="1656"/>
    <w:link w:val="1612"/>
    <w:uiPriority w:val="0"/>
    <w:qFormat/>
    <w:rPr>
      <w:b/>
      <w:bCs/>
    </w:rPr>
  </w:style>
  <w:style w:type="character" w:styleId="1671" w:customStyle="1">
    <w:name w:val="批注文字 Char2"/>
    <w:link w:val="1612"/>
    <w:uiPriority w:val="0"/>
    <w:qFormat/>
    <w:rPr>
      <w:rFonts w:eastAsia="宋体"/>
      <w:sz w:val="21"/>
      <w:szCs w:val="24"/>
      <w:lang w:val="en-US" w:eastAsia="zh-CN" w:bidi="ar-SA"/>
    </w:rPr>
  </w:style>
  <w:style w:type="character" w:styleId="1672" w:customStyle="1">
    <w:name w:val="批注引用1"/>
    <w:link w:val="1612"/>
    <w:uiPriority w:val="0"/>
    <w:qFormat/>
    <w:rPr>
      <w:sz w:val="21"/>
      <w:szCs w:val="21"/>
    </w:rPr>
  </w:style>
  <w:style w:type="character" w:styleId="1673" w:customStyle="1">
    <w:name w:val="明显引用 字符"/>
    <w:basedOn w:val="1656"/>
    <w:link w:val="1674"/>
    <w:uiPriority w:val="99"/>
    <w:qFormat/>
    <w:rPr>
      <w:rFonts w:ascii="Times New Roman" w:hAnsi="Times New Roman" w:eastAsia="宋体" w:cs="Times New Roman"/>
      <w:b/>
      <w:bCs/>
      <w:i/>
      <w:iCs/>
      <w:color w:val="4f81bd"/>
      <w:szCs w:val="24"/>
    </w:rPr>
  </w:style>
  <w:style w:type="paragraph" w:styleId="1674">
    <w:name w:val="Intense Quote"/>
    <w:basedOn w:val="1612"/>
    <w:next w:val="1612"/>
    <w:link w:val="1673"/>
    <w:uiPriority w:val="99"/>
    <w:qFormat/>
    <w:pPr>
      <w:ind w:left="936" w:right="936"/>
      <w:spacing w:before="200" w:after="280"/>
      <w:pBdr>
        <w:bottom w:val="single" w:color="4F81BD" w:sz="4" w:space="4"/>
      </w:pBdr>
    </w:pPr>
    <w:rPr>
      <w:b/>
      <w:bCs/>
      <w:i/>
      <w:iCs/>
      <w:color w:val="4f81bd"/>
    </w:rPr>
  </w:style>
  <w:style w:type="character" w:styleId="1675" w:customStyle="1">
    <w:name w:val="副标题 Char1"/>
    <w:link w:val="1612"/>
    <w:uiPriority w:val="0"/>
    <w:qFormat/>
    <w:rPr>
      <w:rFonts w:ascii="Cambria" w:hAnsi="Cambria" w:cs="Times New Roman"/>
      <w:b/>
      <w:bCs/>
      <w:sz w:val="32"/>
      <w:szCs w:val="32"/>
    </w:rPr>
  </w:style>
  <w:style w:type="character" w:styleId="1676" w:customStyle="1">
    <w:name w:val="Footer Char"/>
    <w:link w:val="1612"/>
    <w:uiPriority w:val="99"/>
    <w:qFormat/>
  </w:style>
  <w:style w:type="character" w:styleId="1677" w:customStyle="1">
    <w:name w:val="标题 5 Char"/>
    <w:basedOn w:val="1656"/>
    <w:link w:val="1651"/>
    <w:uiPriority w:val="0"/>
    <w:qFormat/>
    <w:rPr>
      <w:rFonts w:ascii="宋体" w:hAnsi="宋体" w:eastAsia="宋体" w:cs="Times New Roman"/>
      <w:b/>
      <w:bCs/>
      <w:szCs w:val="24"/>
    </w:rPr>
  </w:style>
  <w:style w:type="character" w:styleId="1678" w:customStyle="1">
    <w:name w:val="正文缩进 Char1"/>
    <w:link w:val="1612"/>
    <w:uiPriority w:val="0"/>
    <w:qFormat/>
    <w:rPr>
      <w:rFonts w:eastAsia="宋体"/>
      <w:sz w:val="21"/>
      <w:lang w:val="en-US" w:eastAsia="zh-CN" w:bidi="ar-SA"/>
    </w:rPr>
  </w:style>
  <w:style w:type="character" w:styleId="1679" w:customStyle="1">
    <w:name w:val="标题 2 Char"/>
    <w:basedOn w:val="1656"/>
    <w:link w:val="1647"/>
    <w:uiPriority w:val="0"/>
    <w:qFormat/>
    <w:rPr>
      <w:rFonts w:ascii="Arial" w:hAnsi="Arial" w:eastAsia="幼圆" w:cs="Times New Roman"/>
      <w:b/>
      <w:sz w:val="44"/>
      <w:szCs w:val="20"/>
    </w:rPr>
  </w:style>
  <w:style w:type="character" w:styleId="1680" w:customStyle="1">
    <w:name w:val="批注文字 字符1"/>
    <w:link w:val="1612"/>
    <w:uiPriority w:val="99"/>
    <w:semiHidden/>
    <w:qFormat/>
    <w:rPr>
      <w:rFonts w:ascii="Times New Roman" w:hAnsi="Times New Roman" w:eastAsia="宋体" w:cs="Times New Roman"/>
      <w:szCs w:val="24"/>
    </w:rPr>
  </w:style>
  <w:style w:type="character" w:styleId="1681" w:customStyle="1">
    <w:name w:val="页眉 Char1"/>
    <w:link w:val="1612"/>
    <w:uiPriority w:val="99"/>
    <w:qFormat/>
    <w:rPr>
      <w:sz w:val="18"/>
      <w:szCs w:val="24"/>
    </w:rPr>
  </w:style>
  <w:style w:type="character" w:styleId="1682" w:customStyle="1">
    <w:name w:val="批注主题 Char"/>
    <w:basedOn w:val="1658"/>
    <w:link w:val="1683"/>
    <w:uiPriority w:val="0"/>
    <w:qFormat/>
    <w:rPr>
      <w:rFonts w:ascii="Times New Roman" w:hAnsi="Times New Roman" w:eastAsia="宋体" w:cs="Times New Roman"/>
      <w:b/>
      <w:bCs/>
      <w:szCs w:val="24"/>
    </w:rPr>
  </w:style>
  <w:style w:type="paragraph" w:styleId="1683" w:customStyle="1">
    <w:name w:val="批注主题1"/>
    <w:basedOn w:val="1659"/>
    <w:next w:val="1659"/>
    <w:link w:val="1682"/>
    <w:uiPriority w:val="0"/>
    <w:qFormat/>
    <w:rPr>
      <w:b/>
      <w:bCs/>
    </w:rPr>
  </w:style>
  <w:style w:type="character" w:styleId="1684" w:customStyle="1">
    <w:name w:val="notprint"/>
    <w:link w:val="1612"/>
    <w:uiPriority w:val="0"/>
    <w:qFormat/>
  </w:style>
  <w:style w:type="character" w:styleId="1685" w:customStyle="1">
    <w:name w:val="脚注引用1"/>
    <w:link w:val="1612"/>
    <w:uiPriority w:val="99"/>
    <w:unhideWhenUsed/>
    <w:qFormat/>
    <w:rPr>
      <w:vertAlign w:val="superscript"/>
    </w:rPr>
  </w:style>
  <w:style w:type="character" w:styleId="1686" w:customStyle="1">
    <w:name w:val="Heading 8 Char"/>
    <w:link w:val="1612"/>
    <w:uiPriority w:val="9"/>
    <w:qFormat/>
    <w:rPr>
      <w:rFonts w:ascii="Arial" w:hAnsi="Arial" w:eastAsia="Arial" w:cs="Arial"/>
      <w:i/>
      <w:iCs/>
      <w:sz w:val="22"/>
      <w:szCs w:val="22"/>
    </w:rPr>
  </w:style>
  <w:style w:type="character" w:styleId="1687" w:customStyle="1">
    <w:name w:val="正文文本缩进 3 Char"/>
    <w:basedOn w:val="1656"/>
    <w:link w:val="1688"/>
    <w:uiPriority w:val="0"/>
    <w:qFormat/>
    <w:rPr>
      <w:rFonts w:ascii="仿宋_GB2312" w:hAnsi="宋体" w:eastAsia="仿宋_GB2312" w:cs="Times New Roman"/>
      <w:sz w:val="24"/>
      <w:szCs w:val="24"/>
    </w:rPr>
  </w:style>
  <w:style w:type="paragraph" w:styleId="1688" w:customStyle="1">
    <w:name w:val="正文文本缩进 31"/>
    <w:basedOn w:val="1612"/>
    <w:link w:val="1687"/>
    <w:uiPriority w:val="0"/>
    <w:qFormat/>
    <w:pPr>
      <w:ind w:firstLine="523"/>
    </w:pPr>
    <w:rPr>
      <w:rFonts w:ascii="仿宋_GB2312" w:hAnsi="宋体" w:eastAsia="仿宋_GB2312"/>
      <w:sz w:val="24"/>
    </w:rPr>
  </w:style>
  <w:style w:type="character" w:styleId="1689" w:customStyle="1">
    <w:name w:val="Heading 6 Char"/>
    <w:link w:val="1612"/>
    <w:uiPriority w:val="9"/>
    <w:qFormat/>
    <w:rPr>
      <w:rFonts w:ascii="Arial" w:hAnsi="Arial" w:eastAsia="Arial" w:cs="Arial"/>
      <w:b/>
      <w:bCs/>
      <w:sz w:val="22"/>
      <w:szCs w:val="22"/>
    </w:rPr>
  </w:style>
  <w:style w:type="character" w:styleId="1690" w:customStyle="1">
    <w:name w:val="Char Char21"/>
    <w:link w:val="1612"/>
    <w:uiPriority w:val="0"/>
    <w:qFormat/>
    <w:rPr>
      <w:rFonts w:ascii="黑体" w:hAnsi="宋体" w:eastAsia="黑体"/>
      <w:bCs/>
      <w:sz w:val="28"/>
      <w:szCs w:val="28"/>
    </w:rPr>
  </w:style>
  <w:style w:type="character" w:styleId="1691" w:customStyle="1">
    <w:name w:val="正文首行缩进 Char"/>
    <w:basedOn w:val="1692"/>
    <w:link w:val="1693"/>
    <w:uiPriority w:val="99"/>
    <w:semiHidden/>
    <w:qFormat/>
    <w:rPr>
      <w:rFonts w:ascii="楷体_GB2312" w:hAnsi="Arial" w:eastAsia="楷体_GB2312" w:cs="Times New Roman"/>
      <w:sz w:val="21"/>
      <w:szCs w:val="24"/>
    </w:rPr>
  </w:style>
  <w:style w:type="character" w:styleId="1692" w:customStyle="1">
    <w:name w:val="正文文本 Char"/>
    <w:basedOn w:val="1656"/>
    <w:link w:val="1645"/>
    <w:uiPriority w:val="0"/>
    <w:qFormat/>
    <w:rPr>
      <w:rFonts w:ascii="楷体_GB2312" w:hAnsi="Arial" w:eastAsia="楷体_GB2312" w:cs="Times New Roman"/>
      <w:sz w:val="28"/>
      <w:szCs w:val="20"/>
    </w:rPr>
  </w:style>
  <w:style w:type="paragraph" w:styleId="1693" w:customStyle="1">
    <w:name w:val="正文首行缩进11"/>
    <w:basedOn w:val="1645"/>
    <w:link w:val="1691"/>
    <w:uiPriority w:val="99"/>
    <w:unhideWhenUsed/>
    <w:qFormat/>
    <w:pPr>
      <w:ind w:firstLine="420"/>
      <w:spacing w:after="120"/>
    </w:pPr>
    <w:rPr>
      <w:rFonts w:ascii="Times New Roman" w:hAnsi="Times New Roman" w:eastAsia="宋体"/>
      <w:sz w:val="21"/>
      <w:szCs w:val="24"/>
    </w:rPr>
  </w:style>
  <w:style w:type="character" w:styleId="1694" w:customStyle="1">
    <w:name w:val="正文文本缩进 Char"/>
    <w:basedOn w:val="1656"/>
    <w:link w:val="1695"/>
    <w:uiPriority w:val="0"/>
    <w:qFormat/>
    <w:rPr>
      <w:rFonts w:ascii="Times New Roman" w:hAnsi="Times New Roman" w:eastAsia="宋体" w:cs="Times New Roman"/>
      <w:szCs w:val="24"/>
    </w:rPr>
  </w:style>
  <w:style w:type="paragraph" w:styleId="1695" w:customStyle="1">
    <w:name w:val="正文文本缩进1"/>
    <w:basedOn w:val="1612"/>
    <w:link w:val="1694"/>
    <w:uiPriority w:val="0"/>
    <w:unhideWhenUsed/>
    <w:qFormat/>
    <w:pPr>
      <w:ind w:left="420"/>
      <w:spacing w:after="120"/>
    </w:pPr>
  </w:style>
  <w:style w:type="character" w:styleId="1696" w:customStyle="1">
    <w:name w:val="注释标题 Char"/>
    <w:basedOn w:val="1656"/>
    <w:link w:val="1697"/>
    <w:uiPriority w:val="0"/>
    <w:qFormat/>
    <w:rPr>
      <w:rFonts w:ascii="Times New Roman" w:hAnsi="Times New Roman" w:eastAsia="宋体" w:cs="Times New Roman"/>
      <w:sz w:val="24"/>
      <w:szCs w:val="20"/>
    </w:rPr>
  </w:style>
  <w:style w:type="paragraph" w:styleId="1697" w:customStyle="1">
    <w:name w:val="注释标题1"/>
    <w:basedOn w:val="1612"/>
    <w:next w:val="1612"/>
    <w:link w:val="1696"/>
    <w:uiPriority w:val="0"/>
    <w:qFormat/>
    <w:pPr>
      <w:jc w:val="center"/>
    </w:pPr>
    <w:rPr>
      <w:sz w:val="24"/>
      <w:szCs w:val="20"/>
    </w:rPr>
  </w:style>
  <w:style w:type="character" w:styleId="1698" w:customStyle="1">
    <w:name w:val="日期 Char1"/>
    <w:link w:val="1612"/>
    <w:uiPriority w:val="0"/>
    <w:qFormat/>
    <w:rPr>
      <w:sz w:val="21"/>
      <w:szCs w:val="22"/>
    </w:rPr>
  </w:style>
  <w:style w:type="character" w:styleId="1699" w:customStyle="1">
    <w:name w:val="Heading 4 Char"/>
    <w:link w:val="1612"/>
    <w:uiPriority w:val="9"/>
    <w:qFormat/>
    <w:rPr>
      <w:rFonts w:ascii="Arial" w:hAnsi="Arial" w:eastAsia="Arial" w:cs="Arial"/>
      <w:b/>
      <w:bCs/>
      <w:sz w:val="26"/>
      <w:szCs w:val="26"/>
    </w:rPr>
  </w:style>
  <w:style w:type="character" w:styleId="1700" w:customStyle="1">
    <w:name w:val="尾注文本 Char"/>
    <w:basedOn w:val="1656"/>
    <w:link w:val="1701"/>
    <w:uiPriority w:val="99"/>
    <w:semiHidden/>
    <w:qFormat/>
    <w:rPr>
      <w:rFonts w:ascii="Times New Roman" w:hAnsi="Times New Roman" w:eastAsia="宋体" w:cs="Times New Roman"/>
      <w:sz w:val="20"/>
      <w:szCs w:val="24"/>
    </w:rPr>
  </w:style>
  <w:style w:type="paragraph" w:styleId="1701" w:customStyle="1">
    <w:name w:val="尾注文本1"/>
    <w:basedOn w:val="1612"/>
    <w:link w:val="1700"/>
    <w:uiPriority w:val="99"/>
    <w:unhideWhenUsed/>
    <w:qFormat/>
    <w:rPr>
      <w:sz w:val="20"/>
    </w:rPr>
  </w:style>
  <w:style w:type="character" w:styleId="1702" w:customStyle="1">
    <w:name w:val="批注主题 Char2"/>
    <w:link w:val="1612"/>
    <w:uiPriority w:val="0"/>
    <w:qFormat/>
  </w:style>
  <w:style w:type="character" w:styleId="1703" w:customStyle="1">
    <w:name w:val="Intense Quote Char"/>
    <w:link w:val="1612"/>
    <w:uiPriority w:val="30"/>
    <w:qFormat/>
    <w:rPr>
      <w:i/>
    </w:rPr>
  </w:style>
  <w:style w:type="character" w:styleId="1704" w:customStyle="1">
    <w:name w:val="Heading 9 Char"/>
    <w:link w:val="1612"/>
    <w:uiPriority w:val="9"/>
    <w:qFormat/>
    <w:rPr>
      <w:rFonts w:ascii="Arial" w:hAnsi="Arial" w:eastAsia="Arial" w:cs="Arial"/>
      <w:i/>
      <w:iCs/>
      <w:sz w:val="21"/>
      <w:szCs w:val="21"/>
    </w:rPr>
  </w:style>
  <w:style w:type="character" w:styleId="1705" w:customStyle="1">
    <w:name w:val="页脚 字符1"/>
    <w:link w:val="1612"/>
    <w:uiPriority w:val="99"/>
    <w:semiHidden/>
    <w:qFormat/>
    <w:rPr>
      <w:rFonts w:ascii="Times New Roman" w:hAnsi="Times New Roman" w:eastAsia="宋体" w:cs="Times New Roman"/>
      <w:sz w:val="18"/>
      <w:szCs w:val="18"/>
    </w:rPr>
  </w:style>
  <w:style w:type="character" w:styleId="1706" w:customStyle="1">
    <w:name w:val="Heading 1 Char"/>
    <w:link w:val="1707"/>
    <w:uiPriority w:val="9"/>
    <w:qFormat/>
    <w:rPr>
      <w:rFonts w:ascii="Arial" w:hAnsi="Arial" w:eastAsia="Arial" w:cs="Arial"/>
      <w:sz w:val="40"/>
      <w:szCs w:val="40"/>
    </w:rPr>
  </w:style>
  <w:style w:type="paragraph" w:styleId="1707" w:customStyle="1">
    <w:name w:val="标题 11"/>
    <w:basedOn w:val="1612"/>
    <w:next w:val="1612"/>
    <w:link w:val="1706"/>
    <w:uiPriority w:val="9"/>
    <w:qFormat/>
    <w:pPr>
      <w:keepLines/>
      <w:keepNext/>
      <w:spacing w:before="480" w:after="200"/>
      <w:outlineLvl w:val="0"/>
    </w:pPr>
    <w:rPr>
      <w:rFonts w:ascii="Arial" w:hAnsi="Arial" w:eastAsia="Arial"/>
      <w:sz w:val="40"/>
      <w:szCs w:val="40"/>
    </w:rPr>
  </w:style>
  <w:style w:type="character" w:styleId="1708" w:customStyle="1">
    <w:name w:val="批注主题 Char1"/>
    <w:link w:val="1612"/>
    <w:uiPriority w:val="0"/>
    <w:qFormat/>
    <w:rPr>
      <w:b/>
      <w:bCs/>
      <w:sz w:val="21"/>
      <w:szCs w:val="22"/>
    </w:rPr>
  </w:style>
  <w:style w:type="character" w:styleId="1709" w:customStyle="1">
    <w:name w:val="超链接1"/>
    <w:link w:val="1612"/>
    <w:uiPriority w:val="99"/>
    <w:qFormat/>
    <w:rPr>
      <w:color w:val="0000ff"/>
      <w:u w:val="single"/>
    </w:rPr>
  </w:style>
  <w:style w:type="character" w:styleId="1710" w:customStyle="1">
    <w:name w:val="标题 3 Char1"/>
    <w:link w:val="1612"/>
    <w:uiPriority w:val="0"/>
    <w:qFormat/>
    <w:rPr>
      <w:rFonts w:ascii="黑体" w:hAnsi="宋体" w:eastAsia="黑体"/>
      <w:bCs/>
      <w:sz w:val="28"/>
      <w:szCs w:val="28"/>
    </w:rPr>
  </w:style>
  <w:style w:type="character" w:styleId="1711" w:customStyle="1">
    <w:name w:val="jj1"/>
    <w:link w:val="1612"/>
    <w:uiPriority w:val="0"/>
    <w:qFormat/>
    <w:rPr>
      <w:sz w:val="20"/>
      <w:szCs w:val="20"/>
      <w:u w:val="none"/>
    </w:rPr>
  </w:style>
  <w:style w:type="character" w:styleId="1712" w:customStyle="1">
    <w:name w:val="标题 3 Char"/>
    <w:basedOn w:val="1656"/>
    <w:link w:val="1649"/>
    <w:uiPriority w:val="0"/>
    <w:qFormat/>
    <w:rPr>
      <w:rFonts w:ascii="Times New Roman" w:hAnsi="Times New Roman" w:eastAsia="宋体" w:cs="Times New Roman"/>
      <w:b/>
      <w:sz w:val="32"/>
      <w:szCs w:val="20"/>
    </w:rPr>
  </w:style>
  <w:style w:type="character" w:styleId="1713" w:customStyle="1">
    <w:name w:val="批注主题 字符1"/>
    <w:link w:val="1612"/>
    <w:uiPriority w:val="99"/>
    <w:semiHidden/>
    <w:qFormat/>
    <w:rPr>
      <w:rFonts w:ascii="Times New Roman" w:hAnsi="Times New Roman" w:eastAsia="宋体" w:cs="Times New Roman"/>
      <w:b/>
      <w:bCs/>
      <w:szCs w:val="24"/>
    </w:rPr>
  </w:style>
  <w:style w:type="character" w:styleId="1714" w:customStyle="1">
    <w:name w:val="普通正文 Char"/>
    <w:link w:val="1715"/>
    <w:uiPriority w:val="0"/>
    <w:qFormat/>
    <w:rPr>
      <w:rFonts w:ascii="Arial" w:hAnsi="Arial"/>
      <w:sz w:val="24"/>
      <w:szCs w:val="24"/>
    </w:rPr>
  </w:style>
  <w:style w:type="paragraph" w:styleId="1715" w:customStyle="1">
    <w:name w:val="普通正文"/>
    <w:basedOn w:val="1612"/>
    <w:link w:val="1714"/>
    <w:uiPriority w:val="0"/>
    <w:qFormat/>
    <w:pPr>
      <w:ind w:firstLine="480"/>
      <w:jc w:val="left"/>
      <w:spacing w:before="120" w:after="120" w:line="360" w:lineRule="auto"/>
    </w:pPr>
    <w:rPr>
      <w:rFonts w:ascii="Arial" w:hAnsi="Arial"/>
      <w:sz w:val="24"/>
    </w:rPr>
  </w:style>
  <w:style w:type="character" w:styleId="1716" w:customStyle="1">
    <w:name w:val="脚注文本 Char"/>
    <w:basedOn w:val="1656"/>
    <w:link w:val="1717"/>
    <w:uiPriority w:val="0"/>
    <w:qFormat/>
    <w:rPr>
      <w:rFonts w:ascii="Times New Roman" w:hAnsi="Times New Roman" w:eastAsia="宋体" w:cs="Times New Roman"/>
      <w:sz w:val="18"/>
      <w:szCs w:val="18"/>
    </w:rPr>
  </w:style>
  <w:style w:type="paragraph" w:styleId="1717" w:customStyle="1">
    <w:name w:val="脚注文本1"/>
    <w:basedOn w:val="1612"/>
    <w:next w:val="1718"/>
    <w:link w:val="1716"/>
    <w:uiPriority w:val="0"/>
    <w:qFormat/>
    <w:pPr>
      <w:jc w:val="left"/>
    </w:pPr>
    <w:rPr>
      <w:sz w:val="18"/>
      <w:szCs w:val="18"/>
    </w:rPr>
  </w:style>
  <w:style w:type="paragraph" w:styleId="1718" w:customStyle="1">
    <w:name w:val="index 51"/>
    <w:basedOn w:val="1612"/>
    <w:next w:val="1612"/>
    <w:uiPriority w:val="0"/>
    <w:qFormat/>
    <w:pPr>
      <w:ind w:left="798"/>
      <w:jc w:val="left"/>
    </w:pPr>
    <w:rPr>
      <w:rFonts w:ascii="Calibri" w:hAnsi="Calibri"/>
    </w:rPr>
  </w:style>
  <w:style w:type="character" w:styleId="1719" w:customStyle="1">
    <w:name w:val="文档结构图 Char"/>
    <w:basedOn w:val="1656"/>
    <w:link w:val="1720"/>
    <w:uiPriority w:val="99"/>
    <w:qFormat/>
    <w:rPr>
      <w:rFonts w:ascii="Times New Roman" w:hAnsi="Times New Roman" w:eastAsia="宋体" w:cs="Times New Roman"/>
      <w:szCs w:val="24"/>
      <w:shd w:val="clear" w:color="auto" w:fill="000080"/>
    </w:rPr>
  </w:style>
  <w:style w:type="paragraph" w:styleId="1720" w:customStyle="1">
    <w:name w:val="文档结构图1"/>
    <w:basedOn w:val="1612"/>
    <w:link w:val="1719"/>
    <w:uiPriority w:val="99"/>
    <w:qFormat/>
    <w:pPr>
      <w:shd w:val="clear" w:color="auto" w:fill="000080"/>
    </w:pPr>
  </w:style>
  <w:style w:type="character" w:styleId="1721" w:customStyle="1">
    <w:name w:val="正文文本 3 Char"/>
    <w:basedOn w:val="1656"/>
    <w:link w:val="1722"/>
    <w:uiPriority w:val="0"/>
    <w:qFormat/>
    <w:rPr>
      <w:rFonts w:ascii="仿宋_GB2312" w:hAnsi="Arial" w:eastAsia="仿宋_GB2312" w:cs="Times New Roman"/>
      <w:sz w:val="32"/>
      <w:szCs w:val="20"/>
    </w:rPr>
  </w:style>
  <w:style w:type="paragraph" w:styleId="1722" w:customStyle="1">
    <w:name w:val="正文文本 31"/>
    <w:basedOn w:val="1612"/>
    <w:link w:val="1721"/>
    <w:uiPriority w:val="0"/>
    <w:qFormat/>
    <w:rPr>
      <w:rFonts w:ascii="仿宋_GB2312" w:hAnsi="Arial" w:eastAsia="仿宋_GB2312"/>
      <w:sz w:val="32"/>
      <w:szCs w:val="20"/>
    </w:rPr>
  </w:style>
  <w:style w:type="character" w:styleId="1723" w:customStyle="1">
    <w:name w:val="页码1"/>
    <w:link w:val="1612"/>
    <w:uiPriority w:val="0"/>
    <w:qFormat/>
  </w:style>
  <w:style w:type="character" w:styleId="1724" w:customStyle="1">
    <w:name w:val="批注文字 Char1"/>
    <w:link w:val="1612"/>
    <w:uiPriority w:val="0"/>
    <w:qFormat/>
    <w:rPr>
      <w:sz w:val="21"/>
      <w:szCs w:val="24"/>
    </w:rPr>
  </w:style>
  <w:style w:type="character" w:styleId="1725" w:customStyle="1">
    <w:name w:val="标题 8 Char"/>
    <w:basedOn w:val="1656"/>
    <w:link w:val="1654"/>
    <w:uiPriority w:val="0"/>
    <w:qFormat/>
    <w:rPr>
      <w:rFonts w:ascii="Cambria" w:hAnsi="Cambria" w:eastAsia="宋体" w:cs="Times New Roman"/>
      <w:sz w:val="24"/>
      <w:szCs w:val="24"/>
    </w:rPr>
  </w:style>
  <w:style w:type="character" w:styleId="1726" w:customStyle="1">
    <w:name w:val="要点1"/>
    <w:link w:val="1612"/>
    <w:uiPriority w:val="22"/>
    <w:qFormat/>
    <w:rPr>
      <w:b/>
      <w:bCs/>
    </w:rPr>
  </w:style>
  <w:style w:type="character" w:styleId="1727" w:customStyle="1">
    <w:name w:val="textcontents"/>
    <w:link w:val="1612"/>
    <w:uiPriority w:val="0"/>
    <w:qFormat/>
    <w:rPr>
      <w:rFonts w:cs="Times New Roman"/>
    </w:rPr>
  </w:style>
  <w:style w:type="character" w:styleId="1728" w:customStyle="1">
    <w:name w:val="文档结构图 字符1"/>
    <w:link w:val="1612"/>
    <w:uiPriority w:val="99"/>
    <w:semiHidden/>
    <w:qFormat/>
    <w:rPr>
      <w:rFonts w:ascii="Microsoft YaHei UI" w:hAnsi="Times New Roman" w:eastAsia="Microsoft YaHei UI" w:cs="Times New Roman"/>
      <w:sz w:val="18"/>
      <w:szCs w:val="18"/>
    </w:rPr>
  </w:style>
  <w:style w:type="character" w:styleId="1729" w:customStyle="1">
    <w:name w:val="Char Char7"/>
    <w:link w:val="1612"/>
    <w:uiPriority w:val="0"/>
    <w:qFormat/>
    <w:rPr>
      <w:rFonts w:ascii="Arial" w:hAnsi="Arial" w:eastAsia="黑体"/>
      <w:b/>
      <w:bCs/>
      <w:sz w:val="32"/>
      <w:szCs w:val="32"/>
    </w:rPr>
  </w:style>
  <w:style w:type="character" w:styleId="1730" w:customStyle="1">
    <w:name w:val="批注框文本 Char1"/>
    <w:link w:val="1612"/>
    <w:uiPriority w:val="0"/>
    <w:qFormat/>
    <w:rPr>
      <w:sz w:val="18"/>
      <w:szCs w:val="18"/>
    </w:rPr>
  </w:style>
  <w:style w:type="character" w:styleId="1731" w:customStyle="1">
    <w:name w:val="Subtitle Char"/>
    <w:link w:val="1612"/>
    <w:uiPriority w:val="11"/>
    <w:qFormat/>
    <w:rPr>
      <w:sz w:val="24"/>
      <w:szCs w:val="24"/>
    </w:rPr>
  </w:style>
  <w:style w:type="character" w:styleId="1732" w:customStyle="1">
    <w:name w:val="标题 3 字符1"/>
    <w:link w:val="1733"/>
    <w:uiPriority w:val="0"/>
    <w:qFormat/>
    <w:rPr>
      <w:rFonts w:ascii="Times New Roman" w:hAnsi="Times New Roman" w:eastAsia="宋体" w:cs="Times New Roman"/>
      <w:b/>
      <w:bCs/>
      <w:sz w:val="32"/>
      <w:szCs w:val="32"/>
    </w:rPr>
  </w:style>
  <w:style w:type="paragraph" w:styleId="1733" w:customStyle="1">
    <w:name w:val="标题 31"/>
    <w:basedOn w:val="1612"/>
    <w:next w:val="1648"/>
    <w:link w:val="1732"/>
    <w:uiPriority w:val="0"/>
    <w:qFormat/>
    <w:pPr>
      <w:keepLines/>
      <w:keepNext/>
      <w:spacing w:before="260" w:after="260" w:line="416" w:lineRule="auto"/>
      <w:outlineLvl w:val="2"/>
    </w:pPr>
    <w:rPr>
      <w:b/>
      <w:bCs/>
      <w:sz w:val="32"/>
      <w:szCs w:val="32"/>
    </w:rPr>
  </w:style>
  <w:style w:type="character" w:styleId="1734" w:customStyle="1">
    <w:name w:val="标题 Char"/>
    <w:basedOn w:val="1656"/>
    <w:link w:val="1735"/>
    <w:uiPriority w:val="0"/>
    <w:qFormat/>
    <w:rPr>
      <w:rFonts w:ascii="Cambria" w:hAnsi="Cambria" w:eastAsia="宋体" w:cs="Times New Roman"/>
      <w:b/>
      <w:bCs/>
      <w:sz w:val="32"/>
      <w:szCs w:val="32"/>
    </w:rPr>
  </w:style>
  <w:style w:type="paragraph" w:styleId="1735" w:customStyle="1">
    <w:name w:val="标题11"/>
    <w:basedOn w:val="1612"/>
    <w:next w:val="1612"/>
    <w:link w:val="1734"/>
    <w:uiPriority w:val="0"/>
    <w:qFormat/>
    <w:pPr>
      <w:jc w:val="center"/>
      <w:spacing w:before="240" w:after="60"/>
      <w:outlineLvl w:val="0"/>
    </w:pPr>
    <w:rPr>
      <w:rFonts w:ascii="Cambria" w:hAnsi="Cambria"/>
      <w:b/>
      <w:bCs/>
      <w:sz w:val="32"/>
      <w:szCs w:val="32"/>
    </w:rPr>
  </w:style>
  <w:style w:type="character" w:styleId="1736" w:customStyle="1">
    <w:name w:val="正文文本 字符1"/>
    <w:link w:val="1612"/>
    <w:uiPriority w:val="99"/>
    <w:semiHidden/>
    <w:qFormat/>
    <w:rPr>
      <w:rFonts w:ascii="Times New Roman" w:hAnsi="Times New Roman" w:eastAsia="宋体" w:cs="Times New Roman"/>
      <w:szCs w:val="24"/>
    </w:rPr>
  </w:style>
  <w:style w:type="character" w:styleId="1737" w:customStyle="1">
    <w:name w:val="已访问的超链接1"/>
    <w:link w:val="1612"/>
    <w:uiPriority w:val="0"/>
    <w:qFormat/>
    <w:rPr>
      <w:color w:val="800080"/>
      <w:u w:val="single"/>
    </w:rPr>
  </w:style>
  <w:style w:type="character" w:styleId="1738" w:customStyle="1">
    <w:name w:val="HTML 预设格式 Char"/>
    <w:basedOn w:val="1656"/>
    <w:link w:val="1739"/>
    <w:uiPriority w:val="0"/>
    <w:qFormat/>
    <w:rPr>
      <w:rFonts w:ascii="黑体" w:hAnsi="Courier New" w:eastAsia="黑体" w:cs="Times New Roman"/>
      <w:sz w:val="20"/>
      <w:szCs w:val="20"/>
    </w:rPr>
  </w:style>
  <w:style w:type="paragraph" w:styleId="1739" w:customStyle="1">
    <w:name w:val="HTML 预设格式1"/>
    <w:basedOn w:val="1612"/>
    <w:link w:val="1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740" w:customStyle="1">
    <w:name w:val="标题 Char1"/>
    <w:link w:val="1612"/>
    <w:uiPriority w:val="0"/>
    <w:qFormat/>
    <w:rPr>
      <w:rFonts w:ascii="Cambria" w:hAnsi="Cambria" w:cs="Times New Roman"/>
      <w:b/>
      <w:bCs/>
      <w:sz w:val="32"/>
      <w:szCs w:val="32"/>
    </w:rPr>
  </w:style>
  <w:style w:type="character" w:styleId="1741" w:customStyle="1">
    <w:name w:val="Caption Char"/>
    <w:link w:val="1612"/>
    <w:uiPriority w:val="99"/>
    <w:qFormat/>
  </w:style>
  <w:style w:type="character" w:styleId="1742" w:customStyle="1">
    <w:name w:val="页脚 Char"/>
    <w:basedOn w:val="1656"/>
    <w:link w:val="1743"/>
    <w:uiPriority w:val="99"/>
    <w:qFormat/>
    <w:rPr>
      <w:rFonts w:ascii="Times New Roman" w:hAnsi="Times New Roman" w:eastAsia="宋体" w:cs="Times New Roman"/>
      <w:sz w:val="18"/>
      <w:szCs w:val="18"/>
    </w:rPr>
  </w:style>
  <w:style w:type="paragraph" w:styleId="1743" w:customStyle="1">
    <w:name w:val="页脚11"/>
    <w:basedOn w:val="1612"/>
    <w:link w:val="1742"/>
    <w:uiPriority w:val="99"/>
    <w:unhideWhenUsed/>
    <w:qFormat/>
    <w:pPr>
      <w:jc w:val="left"/>
      <w:tabs>
        <w:tab w:val="center" w:pos="4153" w:leader="none"/>
        <w:tab w:val="right" w:pos="8306" w:leader="none"/>
      </w:tabs>
    </w:pPr>
    <w:rPr>
      <w:sz w:val="18"/>
      <w:szCs w:val="18"/>
    </w:rPr>
  </w:style>
  <w:style w:type="character" w:styleId="1744" w:customStyle="1">
    <w:name w:val="cf01"/>
    <w:basedOn w:val="1656"/>
    <w:link w:val="1612"/>
    <w:uiPriority w:val="0"/>
    <w:qFormat/>
    <w:rPr>
      <w:rFonts w:hint="eastAsia" w:ascii="Microsoft YaHei UI" w:hAnsi="Microsoft YaHei UI" w:eastAsia="Microsoft YaHei UI"/>
      <w:sz w:val="18"/>
      <w:szCs w:val="18"/>
    </w:rPr>
  </w:style>
  <w:style w:type="character" w:styleId="1745" w:customStyle="1">
    <w:name w:val="Heading 7 Char"/>
    <w:link w:val="1612"/>
    <w:uiPriority w:val="9"/>
    <w:qFormat/>
    <w:rPr>
      <w:rFonts w:ascii="Arial" w:hAnsi="Arial" w:eastAsia="Arial" w:cs="Arial"/>
      <w:b/>
      <w:bCs/>
      <w:i/>
      <w:iCs/>
      <w:sz w:val="22"/>
      <w:szCs w:val="22"/>
    </w:rPr>
  </w:style>
  <w:style w:type="character" w:styleId="1746" w:customStyle="1">
    <w:name w:val="正文文本缩进 2 Char"/>
    <w:basedOn w:val="1656"/>
    <w:link w:val="1747"/>
    <w:uiPriority w:val="0"/>
    <w:qFormat/>
    <w:rPr>
      <w:rFonts w:ascii="宋体" w:hAnsi="宋体" w:eastAsia="宋体" w:cs="Times New Roman"/>
      <w:sz w:val="28"/>
      <w:szCs w:val="24"/>
    </w:rPr>
  </w:style>
  <w:style w:type="paragraph" w:styleId="1747" w:customStyle="1">
    <w:name w:val="正文文本缩进 21"/>
    <w:basedOn w:val="1612"/>
    <w:link w:val="1746"/>
    <w:uiPriority w:val="0"/>
    <w:qFormat/>
    <w:pPr>
      <w:ind w:firstLine="560"/>
    </w:pPr>
    <w:rPr>
      <w:rFonts w:ascii="宋体" w:hAnsi="宋体"/>
      <w:sz w:val="28"/>
    </w:rPr>
  </w:style>
  <w:style w:type="character" w:styleId="1748" w:customStyle="1">
    <w:name w:val="Footnote Text Char"/>
    <w:link w:val="1612"/>
    <w:uiPriority w:val="99"/>
    <w:qFormat/>
    <w:rPr>
      <w:sz w:val="18"/>
    </w:rPr>
  </w:style>
  <w:style w:type="character" w:styleId="1749" w:customStyle="1">
    <w:name w:val="标题4 Char Char"/>
    <w:link w:val="1750"/>
    <w:uiPriority w:val="0"/>
    <w:qFormat/>
    <w:rPr>
      <w:rFonts w:ascii="Arial" w:hAnsi="Arial"/>
      <w:b/>
      <w:bCs/>
      <w:sz w:val="24"/>
      <w:szCs w:val="32"/>
    </w:rPr>
  </w:style>
  <w:style w:type="paragraph" w:styleId="1750" w:customStyle="1">
    <w:name w:val="标题4"/>
    <w:basedOn w:val="1647"/>
    <w:next w:val="1751"/>
    <w:link w:val="1749"/>
    <w:uiPriority w:val="0"/>
    <w:qFormat/>
    <w:pPr>
      <w:jc w:val="both"/>
      <w:spacing w:line="413" w:lineRule="auto"/>
    </w:pPr>
    <w:rPr>
      <w:rFonts w:eastAsia="宋体"/>
      <w:bCs/>
      <w:sz w:val="24"/>
      <w:szCs w:val="32"/>
    </w:rPr>
  </w:style>
  <w:style w:type="paragraph" w:styleId="1751" w:customStyle="1">
    <w:name w:val="索引 41"/>
    <w:basedOn w:val="1612"/>
    <w:next w:val="1612"/>
    <w:uiPriority w:val="0"/>
    <w:qFormat/>
    <w:pPr>
      <w:ind w:left="600"/>
    </w:pPr>
  </w:style>
  <w:style w:type="character" w:styleId="1752" w:customStyle="1">
    <w:name w:val="正文文本 2 Char"/>
    <w:basedOn w:val="1656"/>
    <w:link w:val="1753"/>
    <w:uiPriority w:val="0"/>
    <w:qFormat/>
    <w:rPr>
      <w:rFonts w:ascii="仿宋_GB2312" w:hAnsi="Times New Roman" w:eastAsia="仿宋_GB2312" w:cs="Times New Roman"/>
      <w:sz w:val="44"/>
      <w:szCs w:val="24"/>
    </w:rPr>
  </w:style>
  <w:style w:type="paragraph" w:styleId="1753" w:customStyle="1">
    <w:name w:val="正文文本 21"/>
    <w:basedOn w:val="1612"/>
    <w:link w:val="1752"/>
    <w:uiPriority w:val="0"/>
    <w:qFormat/>
    <w:pPr>
      <w:jc w:val="center"/>
    </w:pPr>
    <w:rPr>
      <w:rFonts w:ascii="仿宋_GB2312" w:eastAsia="仿宋_GB2312"/>
      <w:sz w:val="44"/>
    </w:rPr>
  </w:style>
  <w:style w:type="character" w:styleId="1754" w:customStyle="1">
    <w:name w:val="引用 字符"/>
    <w:basedOn w:val="1656"/>
    <w:link w:val="1755"/>
    <w:uiPriority w:val="99"/>
    <w:qFormat/>
    <w:rPr>
      <w:rFonts w:ascii="Times New Roman" w:hAnsi="Times New Roman" w:eastAsia="宋体" w:cs="Times New Roman"/>
      <w:i/>
      <w:iCs/>
      <w:color w:val="000000"/>
      <w:szCs w:val="24"/>
    </w:rPr>
  </w:style>
  <w:style w:type="paragraph" w:styleId="1755">
    <w:name w:val="Quote"/>
    <w:basedOn w:val="1612"/>
    <w:next w:val="1612"/>
    <w:link w:val="1754"/>
    <w:uiPriority w:val="99"/>
    <w:qFormat/>
    <w:rPr>
      <w:i/>
      <w:iCs/>
      <w:color w:val="000000"/>
    </w:rPr>
  </w:style>
  <w:style w:type="character" w:styleId="1756" w:customStyle="1">
    <w:name w:val="纯文本 Char"/>
    <w:basedOn w:val="1656"/>
    <w:link w:val="1757"/>
    <w:uiPriority w:val="0"/>
    <w:qFormat/>
    <w:rPr>
      <w:rFonts w:ascii="宋体" w:hAnsi="Courier New" w:eastAsia="宋体" w:cs="Times New Roman"/>
      <w:sz w:val="28"/>
      <w:szCs w:val="24"/>
    </w:rPr>
  </w:style>
  <w:style w:type="paragraph" w:styleId="1757" w:customStyle="1">
    <w:name w:val="纯文本1"/>
    <w:basedOn w:val="1612"/>
    <w:link w:val="1756"/>
    <w:uiPriority w:val="0"/>
    <w:qFormat/>
    <w:rPr>
      <w:rFonts w:ascii="宋体" w:hAnsi="Courier New"/>
      <w:sz w:val="28"/>
    </w:rPr>
  </w:style>
  <w:style w:type="character" w:styleId="1758" w:customStyle="1">
    <w:name w:val="尾注引用1"/>
    <w:link w:val="1612"/>
    <w:uiPriority w:val="99"/>
    <w:unhideWhenUsed/>
    <w:qFormat/>
    <w:rPr>
      <w:vertAlign w:val="superscript"/>
    </w:rPr>
  </w:style>
  <w:style w:type="character" w:styleId="1759" w:customStyle="1">
    <w:name w:val="批注框文本 字符1"/>
    <w:link w:val="1612"/>
    <w:uiPriority w:val="99"/>
    <w:semiHidden/>
    <w:qFormat/>
    <w:rPr>
      <w:rFonts w:ascii="Times New Roman" w:hAnsi="Times New Roman" w:eastAsia="宋体" w:cs="Times New Roman"/>
      <w:sz w:val="18"/>
      <w:szCs w:val="18"/>
    </w:rPr>
  </w:style>
  <w:style w:type="character" w:styleId="1760" w:customStyle="1">
    <w:name w:val="明显引用 Char"/>
    <w:link w:val="1612"/>
    <w:uiPriority w:val="0"/>
    <w:qFormat/>
    <w:rPr>
      <w:b/>
      <w:bCs/>
      <w:i/>
      <w:iCs/>
      <w:color w:val="4f81bd"/>
      <w:sz w:val="21"/>
      <w:szCs w:val="22"/>
    </w:rPr>
  </w:style>
  <w:style w:type="character" w:styleId="1761" w:customStyle="1">
    <w:name w:val="Quote Char"/>
    <w:link w:val="1612"/>
    <w:uiPriority w:val="29"/>
    <w:qFormat/>
    <w:rPr>
      <w:i/>
    </w:rPr>
  </w:style>
  <w:style w:type="character" w:styleId="1762" w:customStyle="1">
    <w:name w:val="Char Char20"/>
    <w:link w:val="1612"/>
    <w:uiPriority w:val="0"/>
    <w:qFormat/>
    <w:rPr>
      <w:rFonts w:eastAsia="宋体"/>
      <w:b/>
      <w:bCs/>
      <w:sz w:val="44"/>
      <w:szCs w:val="44"/>
      <w:lang w:val="en-US" w:eastAsia="zh-CN" w:bidi="ar-SA"/>
    </w:rPr>
  </w:style>
  <w:style w:type="character" w:styleId="1763" w:customStyle="1">
    <w:name w:val="Char Char211"/>
    <w:link w:val="1612"/>
    <w:uiPriority w:val="0"/>
    <w:qFormat/>
    <w:rPr>
      <w:rFonts w:ascii="黑体" w:hAnsi="宋体" w:eastAsia="黑体"/>
      <w:bCs/>
      <w:sz w:val="28"/>
      <w:szCs w:val="28"/>
    </w:rPr>
  </w:style>
  <w:style w:type="character" w:styleId="1764" w:customStyle="1">
    <w:name w:val="Char Char19"/>
    <w:link w:val="1612"/>
    <w:uiPriority w:val="0"/>
    <w:qFormat/>
    <w:rPr>
      <w:rFonts w:ascii="Arial" w:hAnsi="Arial" w:eastAsia="黑体"/>
      <w:b/>
      <w:bCs/>
      <w:sz w:val="32"/>
      <w:szCs w:val="32"/>
      <w:lang w:val="en-US" w:eastAsia="zh-CN" w:bidi="ar-SA"/>
    </w:rPr>
  </w:style>
  <w:style w:type="character" w:styleId="1765" w:customStyle="1">
    <w:name w:val="页脚 Char1"/>
    <w:link w:val="1612"/>
    <w:uiPriority w:val="99"/>
    <w:qFormat/>
    <w:rPr>
      <w:sz w:val="18"/>
      <w:szCs w:val="24"/>
    </w:rPr>
  </w:style>
  <w:style w:type="character" w:styleId="1766" w:customStyle="1">
    <w:name w:val="_Style 147"/>
    <w:link w:val="1612"/>
    <w:uiPriority w:val="0"/>
    <w:qFormat/>
    <w:rPr>
      <w:smallCaps/>
      <w:color w:val="c0504d"/>
      <w:u w:val="single"/>
    </w:rPr>
  </w:style>
  <w:style w:type="character" w:styleId="1767" w:customStyle="1">
    <w:name w:val="批注文字 Char Char"/>
    <w:link w:val="1612"/>
    <w:uiPriority w:val="0"/>
    <w:qFormat/>
    <w:rPr>
      <w:rFonts w:ascii="宋体" w:hAnsi="Times New Roman" w:eastAsia="宋体" w:cs="Times New Roman"/>
      <w:sz w:val="28"/>
      <w:szCs w:val="20"/>
    </w:rPr>
  </w:style>
  <w:style w:type="character" w:styleId="1768" w:customStyle="1">
    <w:name w:val="日期 Char"/>
    <w:basedOn w:val="1656"/>
    <w:link w:val="1769"/>
    <w:uiPriority w:val="0"/>
    <w:qFormat/>
    <w:rPr>
      <w:rFonts w:ascii="Times New Roman" w:hAnsi="Times New Roman" w:eastAsia="宋体" w:cs="Times New Roman"/>
      <w:sz w:val="24"/>
      <w:szCs w:val="20"/>
    </w:rPr>
  </w:style>
  <w:style w:type="paragraph" w:styleId="1769" w:customStyle="1">
    <w:name w:val="日期1"/>
    <w:basedOn w:val="1612"/>
    <w:next w:val="1612"/>
    <w:link w:val="1768"/>
    <w:uiPriority w:val="0"/>
    <w:qFormat/>
    <w:rPr>
      <w:sz w:val="24"/>
      <w:szCs w:val="20"/>
    </w:rPr>
  </w:style>
  <w:style w:type="character" w:styleId="1770" w:customStyle="1">
    <w:name w:val="标题 7 Char"/>
    <w:basedOn w:val="1656"/>
    <w:link w:val="1653"/>
    <w:uiPriority w:val="0"/>
    <w:qFormat/>
    <w:rPr>
      <w:rFonts w:ascii="Times New Roman" w:hAnsi="Times New Roman" w:eastAsia="宋体" w:cs="Times New Roman"/>
      <w:b/>
      <w:bCs/>
      <w:sz w:val="24"/>
      <w:szCs w:val="24"/>
    </w:rPr>
  </w:style>
  <w:style w:type="character" w:styleId="1771" w:customStyle="1">
    <w:name w:val="NormalCharacter1"/>
    <w:link w:val="1612"/>
    <w:uiPriority w:val="0"/>
    <w:qFormat/>
  </w:style>
  <w:style w:type="character" w:styleId="1772" w:customStyle="1">
    <w:name w:val="_Style 132"/>
    <w:link w:val="1612"/>
    <w:uiPriority w:val="0"/>
    <w:qFormat/>
    <w:rPr>
      <w:i/>
      <w:iCs/>
      <w:color w:val="808080"/>
    </w:rPr>
  </w:style>
  <w:style w:type="character" w:styleId="1773" w:customStyle="1">
    <w:name w:val="正文文本 Char2"/>
    <w:link w:val="1612"/>
    <w:uiPriority w:val="0"/>
    <w:qFormat/>
    <w:rPr>
      <w:rFonts w:ascii="楷体_GB2312" w:hAnsi="Arial" w:eastAsia="楷体_GB2312"/>
      <w:sz w:val="28"/>
    </w:rPr>
  </w:style>
  <w:style w:type="character" w:styleId="1774" w:customStyle="1">
    <w:name w:val="_Style 138"/>
    <w:link w:val="1612"/>
    <w:uiPriority w:val="0"/>
    <w:qFormat/>
    <w:rPr>
      <w:b/>
      <w:bCs/>
      <w:smallCaps/>
      <w:spacing w:val="5"/>
    </w:rPr>
  </w:style>
  <w:style w:type="character" w:styleId="1775" w:customStyle="1">
    <w:name w:val="Endnote Text Char"/>
    <w:link w:val="1612"/>
    <w:uiPriority w:val="99"/>
    <w:qFormat/>
    <w:rPr>
      <w:sz w:val="20"/>
    </w:rPr>
  </w:style>
  <w:style w:type="character" w:styleId="1776" w:customStyle="1">
    <w:name w:val="标题 9 Char"/>
    <w:basedOn w:val="1656"/>
    <w:link w:val="1655"/>
    <w:uiPriority w:val="0"/>
    <w:qFormat/>
    <w:rPr>
      <w:rFonts w:ascii="Cambria" w:hAnsi="Cambria" w:eastAsia="宋体" w:cs="Times New Roman"/>
      <w:szCs w:val="21"/>
    </w:rPr>
  </w:style>
  <w:style w:type="character" w:styleId="1777" w:customStyle="1">
    <w:name w:val="标题 6 Char"/>
    <w:basedOn w:val="1656"/>
    <w:link w:val="1652"/>
    <w:uiPriority w:val="0"/>
    <w:qFormat/>
    <w:rPr>
      <w:rFonts w:ascii="Cambria" w:hAnsi="Cambria" w:eastAsia="宋体" w:cs="Times New Roman"/>
      <w:b/>
      <w:bCs/>
      <w:sz w:val="24"/>
      <w:szCs w:val="24"/>
    </w:rPr>
  </w:style>
  <w:style w:type="character" w:styleId="1778" w:customStyle="1">
    <w:name w:val="标题 4 Char"/>
    <w:basedOn w:val="1656"/>
    <w:link w:val="1650"/>
    <w:uiPriority w:val="0"/>
    <w:qFormat/>
    <w:rPr>
      <w:rFonts w:ascii="Arial" w:hAnsi="Arial" w:eastAsia="黑体" w:cs="Times New Roman"/>
      <w:sz w:val="28"/>
      <w:szCs w:val="28"/>
    </w:rPr>
  </w:style>
  <w:style w:type="character" w:styleId="1779" w:customStyle="1">
    <w:name w:val="页眉 字符1"/>
    <w:link w:val="1612"/>
    <w:uiPriority w:val="99"/>
    <w:semiHidden/>
    <w:qFormat/>
    <w:rPr>
      <w:rFonts w:ascii="Times New Roman" w:hAnsi="Times New Roman" w:eastAsia="宋体" w:cs="Times New Roman"/>
      <w:sz w:val="18"/>
      <w:szCs w:val="18"/>
    </w:rPr>
  </w:style>
  <w:style w:type="character" w:styleId="1780" w:customStyle="1">
    <w:name w:val="_Style 145"/>
    <w:link w:val="1612"/>
    <w:uiPriority w:val="0"/>
    <w:qFormat/>
    <w:rPr>
      <w:b/>
      <w:bCs/>
      <w:i/>
      <w:iCs/>
      <w:color w:val="4f81bd"/>
    </w:rPr>
  </w:style>
  <w:style w:type="character" w:styleId="1781" w:customStyle="1">
    <w:name w:val="Heading 2 Char"/>
    <w:link w:val="1612"/>
    <w:uiPriority w:val="9"/>
    <w:qFormat/>
    <w:rPr>
      <w:rFonts w:ascii="Arial" w:hAnsi="Arial" w:eastAsia="Arial" w:cs="Arial"/>
      <w:sz w:val="34"/>
    </w:rPr>
  </w:style>
  <w:style w:type="character" w:styleId="1782" w:customStyle="1">
    <w:name w:val="列出段落 Char"/>
    <w:link w:val="1783"/>
    <w:uiPriority w:val="0"/>
    <w:qFormat/>
    <w:rPr>
      <w:rFonts w:ascii="Calibri" w:hAnsi="Calibri"/>
      <w:sz w:val="24"/>
      <w:szCs w:val="24"/>
      <w:lang w:eastAsia="en-US" w:bidi="en-US"/>
    </w:rPr>
  </w:style>
  <w:style w:type="paragraph" w:styleId="1783" w:customStyle="1">
    <w:name w:val="列出段落1"/>
    <w:basedOn w:val="1612"/>
    <w:link w:val="1782"/>
    <w:uiPriority w:val="0"/>
    <w:qFormat/>
    <w:pPr>
      <w:contextualSpacing/>
      <w:ind w:left="720"/>
      <w:jc w:val="left"/>
      <w:widowControl/>
    </w:pPr>
    <w:rPr>
      <w:rFonts w:ascii="Calibri" w:hAnsi="Calibri"/>
      <w:sz w:val="24"/>
      <w:lang w:eastAsia="en-US" w:bidi="en-US"/>
    </w:rPr>
  </w:style>
  <w:style w:type="character" w:styleId="1784" w:customStyle="1">
    <w:name w:val="标题5 Char Char"/>
    <w:link w:val="1785"/>
    <w:uiPriority w:val="0"/>
    <w:qFormat/>
    <w:rPr>
      <w:rFonts w:ascii="Arial" w:hAnsi="Arial"/>
      <w:b/>
      <w:bCs/>
      <w:sz w:val="24"/>
      <w:szCs w:val="32"/>
    </w:rPr>
  </w:style>
  <w:style w:type="paragraph" w:styleId="1785" w:customStyle="1">
    <w:name w:val="标题5"/>
    <w:basedOn w:val="1649"/>
    <w:link w:val="1784"/>
    <w:uiPriority w:val="0"/>
    <w:qFormat/>
    <w:pPr>
      <w:spacing w:line="413" w:lineRule="auto"/>
    </w:pPr>
    <w:rPr>
      <w:rFonts w:ascii="Arial" w:hAnsi="Arial"/>
      <w:bCs/>
      <w:sz w:val="24"/>
      <w:szCs w:val="32"/>
    </w:rPr>
  </w:style>
  <w:style w:type="character" w:styleId="1786" w:customStyle="1">
    <w:name w:val="未处理的提及1"/>
    <w:basedOn w:val="1656"/>
    <w:link w:val="1612"/>
    <w:uiPriority w:val="99"/>
    <w:unhideWhenUsed/>
    <w:qFormat/>
    <w:rPr>
      <w:color w:val="605e5c"/>
      <w:shd w:val="clear" w:color="auto" w:fill="e1dfdd"/>
    </w:rPr>
  </w:style>
  <w:style w:type="character" w:styleId="1787" w:customStyle="1">
    <w:name w:val="正文首行缩进 2 Char"/>
    <w:basedOn w:val="1694"/>
    <w:link w:val="1788"/>
    <w:uiPriority w:val="99"/>
    <w:semiHidden/>
    <w:qFormat/>
    <w:rPr>
      <w:rFonts w:ascii="Times New Roman" w:hAnsi="Times New Roman" w:eastAsia="宋体" w:cs="Times New Roman"/>
      <w:szCs w:val="24"/>
    </w:rPr>
  </w:style>
  <w:style w:type="paragraph" w:styleId="1788" w:customStyle="1">
    <w:name w:val="正文首行缩进 212"/>
    <w:basedOn w:val="1695"/>
    <w:link w:val="1787"/>
    <w:uiPriority w:val="99"/>
    <w:unhideWhenUsed/>
    <w:qFormat/>
    <w:pPr>
      <w:ind w:firstLine="420"/>
    </w:pPr>
  </w:style>
  <w:style w:type="character" w:styleId="1789" w:customStyle="1">
    <w:name w:val="Char Char71"/>
    <w:link w:val="1612"/>
    <w:uiPriority w:val="0"/>
    <w:qFormat/>
    <w:rPr>
      <w:rFonts w:ascii="Arial" w:hAnsi="Arial" w:eastAsia="黑体"/>
      <w:b/>
      <w:bCs/>
      <w:sz w:val="32"/>
      <w:szCs w:val="32"/>
    </w:rPr>
  </w:style>
  <w:style w:type="character" w:styleId="1790" w:customStyle="1">
    <w:name w:val="Header Char"/>
    <w:link w:val="1612"/>
    <w:uiPriority w:val="99"/>
    <w:qFormat/>
  </w:style>
  <w:style w:type="character" w:styleId="1791" w:customStyle="1">
    <w:name w:val="引用 Char"/>
    <w:link w:val="1612"/>
    <w:uiPriority w:val="0"/>
    <w:qFormat/>
    <w:rPr>
      <w:i/>
      <w:iCs/>
      <w:color w:val="000000"/>
      <w:sz w:val="21"/>
      <w:szCs w:val="22"/>
    </w:rPr>
  </w:style>
  <w:style w:type="character" w:styleId="1792" w:customStyle="1">
    <w:name w:val="标题2 Char"/>
    <w:link w:val="1612"/>
    <w:uiPriority w:val="0"/>
    <w:qFormat/>
    <w:rPr>
      <w:rFonts w:ascii="方正楷体_GBK" w:hAnsi="Book Antiqua" w:eastAsia="方正楷体_GBK"/>
      <w:sz w:val="32"/>
      <w:lang w:val="en-US" w:eastAsia="zh-CN" w:bidi="ar-SA"/>
    </w:rPr>
  </w:style>
  <w:style w:type="character" w:styleId="1793" w:customStyle="1">
    <w:name w:val="页眉 Char"/>
    <w:basedOn w:val="1656"/>
    <w:link w:val="1794"/>
    <w:uiPriority w:val="99"/>
    <w:qFormat/>
    <w:rPr>
      <w:rFonts w:ascii="Times New Roman" w:hAnsi="Times New Roman" w:eastAsia="宋体" w:cs="Times New Roman"/>
      <w:sz w:val="18"/>
      <w:szCs w:val="18"/>
    </w:rPr>
  </w:style>
  <w:style w:type="paragraph" w:styleId="1794" w:customStyle="1">
    <w:name w:val="页眉1"/>
    <w:basedOn w:val="1612"/>
    <w:link w:val="1793"/>
    <w:uiPriority w:val="99"/>
    <w:unhideWhenUsed/>
    <w:qFormat/>
    <w:pPr>
      <w:jc w:val="center"/>
      <w:tabs>
        <w:tab w:val="center" w:pos="4153" w:leader="none"/>
        <w:tab w:val="right" w:pos="8306" w:leader="none"/>
      </w:tabs>
    </w:pPr>
    <w:rPr>
      <w:sz w:val="18"/>
      <w:szCs w:val="18"/>
    </w:rPr>
  </w:style>
  <w:style w:type="character" w:styleId="1795" w:customStyle="1">
    <w:name w:val="批注框文本 Char"/>
    <w:basedOn w:val="1656"/>
    <w:link w:val="1796"/>
    <w:uiPriority w:val="99"/>
    <w:qFormat/>
    <w:rPr>
      <w:rFonts w:ascii="Times New Roman" w:hAnsi="Times New Roman" w:eastAsia="宋体" w:cs="Times New Roman"/>
      <w:sz w:val="18"/>
      <w:szCs w:val="18"/>
    </w:rPr>
  </w:style>
  <w:style w:type="paragraph" w:styleId="1796" w:customStyle="1">
    <w:name w:val="批注框文本1"/>
    <w:basedOn w:val="1612"/>
    <w:link w:val="1795"/>
    <w:uiPriority w:val="99"/>
    <w:qFormat/>
    <w:rPr>
      <w:sz w:val="18"/>
      <w:szCs w:val="18"/>
    </w:rPr>
  </w:style>
  <w:style w:type="character" w:styleId="1797" w:customStyle="1">
    <w:name w:val="Char Char191"/>
    <w:link w:val="1612"/>
    <w:uiPriority w:val="0"/>
    <w:qFormat/>
    <w:rPr>
      <w:rFonts w:ascii="Arial" w:hAnsi="Arial" w:eastAsia="黑体"/>
      <w:b/>
      <w:bCs/>
      <w:sz w:val="32"/>
      <w:szCs w:val="32"/>
      <w:lang w:val="en-US" w:eastAsia="zh-CN" w:bidi="ar-SA"/>
    </w:rPr>
  </w:style>
  <w:style w:type="character" w:styleId="1798" w:customStyle="1">
    <w:name w:val="_Style 137"/>
    <w:link w:val="1612"/>
    <w:uiPriority w:val="0"/>
    <w:qFormat/>
    <w:rPr>
      <w:b/>
      <w:bCs/>
      <w:smallCaps/>
      <w:color w:val="c0504d"/>
      <w:spacing w:val="5"/>
      <w:u w:val="single"/>
    </w:rPr>
  </w:style>
  <w:style w:type="character" w:styleId="1799" w:customStyle="1">
    <w:name w:val="标题 2 Char_1_0"/>
    <w:link w:val="1800"/>
    <w:uiPriority w:val="99"/>
    <w:qFormat/>
    <w:rPr>
      <w:rFonts w:ascii="Cambria" w:hAnsi="Cambria"/>
      <w:b/>
      <w:bCs/>
      <w:sz w:val="32"/>
      <w:szCs w:val="32"/>
    </w:rPr>
  </w:style>
  <w:style w:type="paragraph" w:styleId="1800" w:customStyle="1">
    <w:name w:val="标题 2_1_0"/>
    <w:basedOn w:val="1801"/>
    <w:next w:val="1801"/>
    <w:link w:val="1799"/>
    <w:uiPriority w:val="99"/>
    <w:unhideWhenUsed/>
    <w:qFormat/>
    <w:pPr>
      <w:keepLines/>
      <w:keepNext/>
      <w:spacing w:before="260" w:after="260" w:line="416" w:lineRule="auto"/>
      <w:outlineLvl w:val="1"/>
    </w:pPr>
    <w:rPr>
      <w:rFonts w:ascii="Cambria" w:hAnsi="Cambria"/>
      <w:b/>
      <w:bCs/>
      <w:sz w:val="32"/>
      <w:szCs w:val="32"/>
    </w:rPr>
  </w:style>
  <w:style w:type="paragraph" w:styleId="180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802" w:customStyle="1">
    <w:name w:val="fontstyle01"/>
    <w:link w:val="1612"/>
    <w:uiPriority w:val="0"/>
    <w:qFormat/>
    <w:rPr>
      <w:rFonts w:hint="eastAsia" w:ascii="宋体" w:hAnsi="宋体" w:eastAsia="宋体"/>
      <w:color w:val="000000"/>
      <w:sz w:val="22"/>
      <w:szCs w:val="22"/>
    </w:rPr>
  </w:style>
  <w:style w:type="character" w:styleId="1803" w:customStyle="1">
    <w:name w:val="Heading 5 Char"/>
    <w:link w:val="1612"/>
    <w:uiPriority w:val="9"/>
    <w:qFormat/>
    <w:rPr>
      <w:rFonts w:ascii="Arial" w:hAnsi="Arial" w:eastAsia="Arial" w:cs="Arial"/>
      <w:b/>
      <w:bCs/>
      <w:sz w:val="24"/>
      <w:szCs w:val="24"/>
    </w:rPr>
  </w:style>
  <w:style w:type="character" w:styleId="1804" w:customStyle="1">
    <w:name w:val="Char Char201"/>
    <w:link w:val="1612"/>
    <w:uiPriority w:val="0"/>
    <w:qFormat/>
    <w:rPr>
      <w:rFonts w:eastAsia="宋体"/>
      <w:b/>
      <w:bCs/>
      <w:sz w:val="44"/>
      <w:szCs w:val="44"/>
      <w:lang w:val="en-US" w:eastAsia="zh-CN" w:bidi="ar-SA"/>
    </w:rPr>
  </w:style>
  <w:style w:type="paragraph" w:styleId="1805" w:customStyle="1">
    <w:name w:val="目录 611"/>
    <w:basedOn w:val="1612"/>
    <w:next w:val="1612"/>
    <w:uiPriority w:val="39"/>
    <w:unhideWhenUsed/>
    <w:qFormat/>
    <w:pPr>
      <w:ind w:left="1417"/>
      <w:spacing w:after="57"/>
    </w:pPr>
  </w:style>
  <w:style w:type="paragraph" w:styleId="180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7" w:customStyle="1">
    <w:name w:val="Coms Alinea"/>
    <w:uiPriority w:val="0"/>
    <w:qFormat/>
    <w:pPr>
      <w:widowControl w:val="off"/>
    </w:pPr>
    <w:rPr>
      <w:rFonts w:hint="default" w:ascii="Arial" w:hAnsi="Arial" w:eastAsia="宋体" w:cs="Arial"/>
      <w:lang w:val="en-US" w:eastAsia="zh-CN" w:bidi="ar-SA"/>
    </w:rPr>
  </w:style>
  <w:style w:type="paragraph" w:styleId="1808" w:customStyle="1">
    <w:name w:val="目录 111"/>
    <w:basedOn w:val="1612"/>
    <w:next w:val="1612"/>
    <w:uiPriority w:val="39"/>
    <w:unhideWhenUsed/>
    <w:qFormat/>
    <w:pPr>
      <w:spacing w:after="57"/>
    </w:pPr>
  </w:style>
  <w:style w:type="paragraph" w:styleId="1809"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810" w:customStyle="1">
    <w:name w:val="样式 标题 2 + Times New Roman 四号 非加粗 段前: 5 磅 段后: 0 磅 行距: 固定值 20..."/>
    <w:basedOn w:val="1647"/>
    <w:uiPriority w:val="0"/>
    <w:qFormat/>
    <w:pPr>
      <w:jc w:val="both"/>
      <w:spacing w:before="100" w:after="0" w:line="400" w:lineRule="exact"/>
    </w:pPr>
    <w:rPr>
      <w:rFonts w:ascii="Times New Roman" w:hAnsi="Times New Roman" w:eastAsia="黑体" w:cs="宋体"/>
      <w:b w:val="0"/>
      <w:sz w:val="28"/>
    </w:rPr>
  </w:style>
  <w:style w:type="paragraph" w:styleId="1811"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812" w:customStyle="1">
    <w:name w:val="Heading11"/>
    <w:basedOn w:val="1612"/>
    <w:next w:val="1612"/>
    <w:uiPriority w:val="0"/>
    <w:qFormat/>
    <w:pPr>
      <w:keepNext/>
    </w:pPr>
    <w:rPr>
      <w:rFonts w:ascii="等线 Light" w:eastAsia="等线 Light"/>
      <w:sz w:val="28"/>
      <w:szCs w:val="20"/>
    </w:rPr>
  </w:style>
  <w:style w:type="paragraph" w:styleId="1813" w:customStyle="1">
    <w:name w:val="Heading 71"/>
    <w:basedOn w:val="1612"/>
    <w:uiPriority w:val="0"/>
    <w:qFormat/>
    <w:pPr>
      <w:jc w:val="left"/>
      <w:outlineLvl w:val="7"/>
    </w:pPr>
    <w:rPr>
      <w:rFonts w:ascii="宋体" w:hAnsi="宋体" w:cs="宋体"/>
      <w:sz w:val="28"/>
      <w:szCs w:val="28"/>
      <w:lang w:eastAsia="en-US"/>
    </w:rPr>
  </w:style>
  <w:style w:type="paragraph" w:styleId="1814" w:customStyle="1">
    <w:name w:val="目录 71"/>
    <w:basedOn w:val="1612"/>
    <w:next w:val="1612"/>
    <w:uiPriority w:val="0"/>
    <w:qFormat/>
    <w:pPr>
      <w:ind w:left="2520"/>
    </w:pPr>
  </w:style>
  <w:style w:type="paragraph" w:styleId="1815" w:customStyle="1">
    <w:name w:val="Char Char Char Char"/>
    <w:basedOn w:val="1720"/>
    <w:uiPriority w:val="0"/>
    <w:qFormat/>
    <w:pPr>
      <w:spacing w:line="360" w:lineRule="auto"/>
    </w:pPr>
    <w:rPr>
      <w:rFonts w:ascii="Tahoma" w:hAnsi="Tahoma"/>
      <w:sz w:val="24"/>
    </w:rPr>
  </w:style>
  <w:style w:type="paragraph" w:styleId="1816" w:customStyle="1">
    <w:name w:val="纯文本1_0"/>
    <w:basedOn w:val="1612"/>
    <w:uiPriority w:val="0"/>
    <w:qFormat/>
    <w:rPr>
      <w:rFonts w:ascii="宋体" w:hAnsi="Courier New"/>
      <w:sz w:val="28"/>
    </w:rPr>
  </w:style>
  <w:style w:type="paragraph" w:styleId="1817" w:customStyle="1">
    <w:name w:val="Blockquote"/>
    <w:basedOn w:val="1612"/>
    <w:uiPriority w:val="0"/>
    <w:qFormat/>
    <w:pPr>
      <w:ind w:left="360" w:right="360"/>
      <w:jc w:val="left"/>
      <w:spacing w:before="100" w:after="100"/>
    </w:pPr>
    <w:rPr>
      <w:sz w:val="24"/>
      <w:szCs w:val="20"/>
    </w:rPr>
  </w:style>
  <w:style w:type="paragraph" w:styleId="1818" w:customStyle="1">
    <w:name w:val="默认段落字体 Para Char Char Char Char Char Char Char Char Char1 Char Char Char Char Char Char Char"/>
    <w:basedOn w:val="1720"/>
    <w:uiPriority w:val="0"/>
    <w:qFormat/>
    <w:rPr>
      <w:rFonts w:ascii="Tahoma" w:hAnsi="Tahoma"/>
      <w:sz w:val="24"/>
    </w:rPr>
  </w:style>
  <w:style w:type="paragraph" w:styleId="1819" w:customStyle="1">
    <w:name w:val="Normal_12"/>
    <w:uiPriority w:val="0"/>
    <w:qFormat/>
    <w:rPr>
      <w:rFonts w:hint="default" w:ascii="黑体" w:hAnsi="黑体" w:eastAsia="黑体" w:cs="Times New Roman"/>
      <w:b/>
      <w:sz w:val="32"/>
      <w:szCs w:val="24"/>
      <w:lang w:val="en-US" w:eastAsia="zh-CN" w:bidi="ar-SA"/>
    </w:rPr>
  </w:style>
  <w:style w:type="paragraph" w:styleId="1820" w:customStyle="1">
    <w:name w:val="Char Char Char Char1 Char Char Char"/>
    <w:basedOn w:val="1720"/>
    <w:uiPriority w:val="0"/>
    <w:qFormat/>
    <w:pPr>
      <w:spacing w:line="360" w:lineRule="auto"/>
    </w:pPr>
    <w:rPr>
      <w:rFonts w:ascii="Tahoma" w:hAnsi="Tahoma"/>
      <w:sz w:val="24"/>
    </w:rPr>
  </w:style>
  <w:style w:type="paragraph" w:styleId="1821" w:customStyle="1">
    <w:name w:val="标题1"/>
    <w:basedOn w:val="1612"/>
    <w:next w:val="1612"/>
    <w:uiPriority w:val="0"/>
    <w:qFormat/>
    <w:pPr>
      <w:jc w:val="center"/>
      <w:spacing w:line="700" w:lineRule="atLeast"/>
      <w:tabs>
        <w:tab w:val="left" w:pos="9193" w:leader="none"/>
        <w:tab w:val="left" w:pos="9827" w:leader="none"/>
      </w:tabs>
    </w:pPr>
    <w:rPr>
      <w:rFonts w:eastAsia="方正小标宋_GBK"/>
      <w:sz w:val="44"/>
    </w:rPr>
  </w:style>
  <w:style w:type="paragraph" w:styleId="1822" w:customStyle="1">
    <w:name w:val="p0"/>
    <w:basedOn w:val="1612"/>
    <w:uiPriority w:val="0"/>
    <w:qFormat/>
    <w:pPr>
      <w:jc w:val="left"/>
      <w:spacing w:before="100" w:beforeAutospacing="1" w:after="100" w:afterAutospacing="1"/>
      <w:widowControl/>
    </w:pPr>
    <w:rPr>
      <w:rFonts w:ascii="宋体" w:hAnsi="宋体" w:cs="宋体"/>
    </w:rPr>
  </w:style>
  <w:style w:type="paragraph" w:styleId="1823" w:customStyle="1">
    <w:name w:val="目录 11"/>
    <w:basedOn w:val="1612"/>
    <w:next w:val="1612"/>
    <w:uiPriority w:val="39"/>
    <w:qFormat/>
    <w:pPr>
      <w:jc w:val="left"/>
      <w:spacing w:before="120" w:after="120" w:line="300" w:lineRule="exact"/>
      <w:tabs>
        <w:tab w:val="right" w:pos="9440" w:leader="dot"/>
      </w:tabs>
    </w:pPr>
    <w:rPr>
      <w:rFonts w:ascii="黑体" w:eastAsia="黑体"/>
      <w:b/>
      <w:caps/>
      <w:sz w:val="18"/>
      <w:szCs w:val="28"/>
    </w:rPr>
  </w:style>
  <w:style w:type="paragraph" w:styleId="1824" w:customStyle="1">
    <w:name w:val="目录 311"/>
    <w:basedOn w:val="1612"/>
    <w:next w:val="1612"/>
    <w:uiPriority w:val="39"/>
    <w:unhideWhenUsed/>
    <w:qFormat/>
    <w:pPr>
      <w:ind w:left="567"/>
      <w:spacing w:after="57"/>
    </w:pPr>
  </w:style>
  <w:style w:type="paragraph" w:styleId="1825" w:customStyle="1">
    <w:name w:val="_Style 110"/>
    <w:uiPriority w:val="0"/>
    <w:qFormat/>
    <w:rPr>
      <w:rFonts w:hint="default" w:ascii="Times New Roman" w:hAnsi="Times New Roman" w:eastAsia="宋体" w:cs="Times New Roman"/>
      <w:sz w:val="21"/>
      <w:szCs w:val="24"/>
      <w:lang w:val="en-US" w:eastAsia="zh-CN" w:bidi="ar-SA"/>
    </w:rPr>
  </w:style>
  <w:style w:type="paragraph" w:styleId="1826" w:customStyle="1">
    <w:name w:val="列出段落3"/>
    <w:basedOn w:val="1612"/>
    <w:uiPriority w:val="0"/>
    <w:qFormat/>
    <w:pPr>
      <w:ind w:firstLine="420"/>
    </w:pPr>
    <w:rPr>
      <w:rFonts w:ascii="Calibri" w:hAnsi="Calibri"/>
      <w:szCs w:val="22"/>
    </w:rPr>
  </w:style>
  <w:style w:type="paragraph" w:styleId="1827" w:customStyle="1">
    <w:name w:val="样式 标题 3 + (中文) 黑体 小四 非加粗 段前: 7.8 磅 段后: 0 磅 行距: 固定值 20 磅"/>
    <w:basedOn w:val="1649"/>
    <w:uiPriority w:val="0"/>
    <w:qFormat/>
    <w:pPr>
      <w:spacing w:before="0" w:after="0" w:line="400" w:lineRule="exact"/>
    </w:pPr>
    <w:rPr>
      <w:rFonts w:eastAsia="黑体" w:cs="宋体"/>
      <w:b w:val="0"/>
      <w:sz w:val="24"/>
    </w:rPr>
  </w:style>
  <w:style w:type="paragraph" w:styleId="182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829" w:customStyle="1">
    <w:name w:val="普通(网站)1"/>
    <w:basedOn w:val="1612"/>
    <w:uiPriority w:val="0"/>
    <w:unhideWhenUsed/>
    <w:qFormat/>
    <w:pPr>
      <w:jc w:val="left"/>
      <w:spacing w:before="100" w:beforeAutospacing="1" w:after="100" w:afterAutospacing="1"/>
      <w:widowControl/>
    </w:pPr>
    <w:rPr>
      <w:rFonts w:ascii="宋体" w:hAnsi="宋体" w:cs="宋体"/>
      <w:sz w:val="24"/>
    </w:rPr>
  </w:style>
  <w:style w:type="paragraph" w:styleId="1830" w:customStyle="1">
    <w:name w:val="正文 1.1"/>
    <w:basedOn w:val="1612"/>
    <w:next w:val="183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831" w:customStyle="1">
    <w:name w:val="正文 1.1.1"/>
    <w:basedOn w:val="1612"/>
    <w:next w:val="1612"/>
    <w:uiPriority w:val="0"/>
    <w:qFormat/>
    <w:pPr>
      <w:numPr>
        <w:ilvl w:val="2"/>
        <w:numId w:val="1"/>
      </w:numPr>
      <w:spacing w:line="360" w:lineRule="auto"/>
      <w:outlineLvl w:val="2"/>
    </w:pPr>
    <w:rPr>
      <w:rFonts w:ascii="宋体" w:hAnsi="宋体"/>
      <w:color w:val="000000"/>
      <w:sz w:val="28"/>
      <w:szCs w:val="21"/>
    </w:rPr>
  </w:style>
  <w:style w:type="paragraph" w:styleId="1832" w:customStyle="1">
    <w:name w:val="题注1"/>
    <w:basedOn w:val="1612"/>
    <w:next w:val="1612"/>
    <w:uiPriority w:val="0"/>
    <w:qFormat/>
    <w:rPr>
      <w:rFonts w:ascii="Cambria" w:hAnsi="Cambria" w:eastAsia="黑体"/>
      <w:sz w:val="20"/>
      <w:szCs w:val="20"/>
    </w:rPr>
  </w:style>
  <w:style w:type="paragraph" w:styleId="1833" w:customStyle="1">
    <w:name w:val="目录 511"/>
    <w:basedOn w:val="1612"/>
    <w:next w:val="1612"/>
    <w:uiPriority w:val="39"/>
    <w:unhideWhenUsed/>
    <w:qFormat/>
    <w:pPr>
      <w:ind w:left="1134"/>
      <w:spacing w:after="57"/>
    </w:pPr>
  </w:style>
  <w:style w:type="paragraph" w:styleId="1834"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835" w:customStyle="1">
    <w:name w:val="Char Char Char1 Char Char Char Char Char Char Char1"/>
    <w:basedOn w:val="1612"/>
    <w:uiPriority w:val="0"/>
    <w:qFormat/>
    <w:rPr>
      <w:rFonts w:ascii="Tahoma" w:hAnsi="Tahoma"/>
      <w:sz w:val="24"/>
      <w:szCs w:val="20"/>
    </w:rPr>
  </w:style>
  <w:style w:type="paragraph" w:styleId="1836" w:customStyle="1">
    <w:name w:val="标题2"/>
    <w:basedOn w:val="1612"/>
    <w:next w:val="1612"/>
    <w:uiPriority w:val="0"/>
    <w:qFormat/>
    <w:pPr>
      <w:jc w:val="center"/>
    </w:pPr>
    <w:rPr>
      <w:rFonts w:eastAsia="方正楷体_GBK"/>
    </w:rPr>
  </w:style>
  <w:style w:type="paragraph" w:styleId="1837" w:customStyle="1">
    <w:name w:val="_Style 120"/>
    <w:basedOn w:val="1646"/>
    <w:next w:val="1612"/>
    <w:uiPriority w:val="0"/>
    <w:qFormat/>
    <w:pPr>
      <w:keepLines/>
      <w:spacing w:before="340" w:after="330" w:line="578" w:lineRule="auto"/>
      <w:outlineLvl w:val="9"/>
    </w:pPr>
    <w:rPr>
      <w:rFonts w:ascii="Times New Roman" w:eastAsia="宋体"/>
      <w:b/>
      <w:bCs/>
      <w:sz w:val="44"/>
      <w:szCs w:val="44"/>
    </w:rPr>
  </w:style>
  <w:style w:type="paragraph" w:styleId="1838" w:customStyle="1">
    <w:name w:val="正文_1"/>
    <w:next w:val="1839"/>
    <w:uiPriority w:val="0"/>
    <w:qFormat/>
    <w:pPr>
      <w:jc w:val="both"/>
      <w:widowControl w:val="off"/>
    </w:pPr>
    <w:rPr>
      <w:rFonts w:hint="default" w:ascii="Calibri" w:hAnsi="Calibri" w:eastAsia="宋体" w:cs="Times New Roman"/>
      <w:sz w:val="21"/>
      <w:szCs w:val="22"/>
      <w:lang w:val="en-US" w:eastAsia="zh-CN" w:bidi="ar-SA"/>
    </w:rPr>
  </w:style>
  <w:style w:type="paragraph" w:styleId="1839" w:customStyle="1">
    <w:name w:val="正文首行缩进 21"/>
    <w:basedOn w:val="1840"/>
    <w:uiPriority w:val="99"/>
    <w:unhideWhenUsed/>
    <w:qFormat/>
    <w:pPr>
      <w:ind w:firstLine="420"/>
    </w:pPr>
  </w:style>
  <w:style w:type="paragraph" w:styleId="1840" w:customStyle="1">
    <w:name w:val="正文文本缩进_0"/>
    <w:basedOn w:val="1838"/>
    <w:uiPriority w:val="0"/>
    <w:qFormat/>
    <w:pPr>
      <w:ind w:firstLine="435"/>
      <w:spacing w:line="360" w:lineRule="auto"/>
    </w:pPr>
    <w:rPr>
      <w:sz w:val="24"/>
    </w:rPr>
  </w:style>
  <w:style w:type="paragraph" w:styleId="1841" w:customStyle="1">
    <w:name w:val="标题 2_0"/>
    <w:basedOn w:val="1612"/>
    <w:next w:val="1612"/>
    <w:uiPriority w:val="9"/>
    <w:qFormat/>
    <w:pPr>
      <w:keepLines/>
      <w:keepNext/>
      <w:spacing w:before="260" w:after="260" w:line="416" w:lineRule="auto"/>
      <w:outlineLvl w:val="1"/>
    </w:pPr>
    <w:rPr>
      <w:rFonts w:ascii="Arial" w:hAnsi="Arial" w:eastAsia="黑体"/>
      <w:b/>
      <w:bCs/>
      <w:sz w:val="32"/>
      <w:szCs w:val="32"/>
    </w:rPr>
  </w:style>
  <w:style w:type="paragraph" w:styleId="1842" w:customStyle="1">
    <w:name w:val="寄信人地址1"/>
    <w:basedOn w:val="1612"/>
    <w:uiPriority w:val="0"/>
    <w:unhideWhenUsed/>
    <w:qFormat/>
    <w:rPr>
      <w:rFonts w:ascii="Arial" w:hAnsi="Arial"/>
    </w:rPr>
  </w:style>
  <w:style w:type="paragraph" w:styleId="1843" w:customStyle="1">
    <w:name w:val="目录 21"/>
    <w:basedOn w:val="1612"/>
    <w:next w:val="1612"/>
    <w:uiPriority w:val="39"/>
    <w:qFormat/>
    <w:pPr>
      <w:jc w:val="left"/>
      <w:spacing w:line="260" w:lineRule="exact"/>
      <w:tabs>
        <w:tab w:val="right" w:pos="9440" w:leader="dot"/>
      </w:tabs>
    </w:pPr>
    <w:rPr>
      <w:rFonts w:ascii="黑体" w:eastAsia="黑体"/>
      <w:b/>
      <w:bCs/>
      <w:smallCaps/>
      <w:sz w:val="18"/>
      <w:szCs w:val="44"/>
    </w:rPr>
  </w:style>
  <w:style w:type="paragraph" w:styleId="1844" w:customStyle="1">
    <w:name w:val="目录 72"/>
    <w:basedOn w:val="1612"/>
    <w:next w:val="1612"/>
    <w:uiPriority w:val="39"/>
    <w:unhideWhenUsed/>
    <w:qFormat/>
    <w:pPr>
      <w:ind w:left="1701"/>
      <w:spacing w:after="57"/>
    </w:pPr>
  </w:style>
  <w:style w:type="paragraph" w:styleId="1845" w:customStyle="1">
    <w:name w:val="第四级"/>
    <w:basedOn w:val="1612"/>
    <w:next w:val="1612"/>
    <w:uiPriority w:val="0"/>
    <w:qFormat/>
    <w:pPr>
      <w:numPr>
        <w:ilvl w:val="3"/>
        <w:numId w:val="1"/>
      </w:numPr>
      <w:spacing w:line="360" w:lineRule="auto"/>
    </w:pPr>
    <w:rPr>
      <w:rFonts w:ascii="宋体" w:hAnsi="宋体" w:eastAsia="仿宋"/>
      <w:sz w:val="28"/>
      <w:szCs w:val="21"/>
    </w:rPr>
  </w:style>
  <w:style w:type="paragraph" w:styleId="184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847" w:customStyle="1">
    <w:name w:val="表格正文"/>
    <w:basedOn w:val="1612"/>
    <w:uiPriority w:val="0"/>
    <w:qFormat/>
    <w:rPr>
      <w:rFonts w:ascii="宋体" w:hAnsi="宋体"/>
      <w:szCs w:val="21"/>
    </w:rPr>
  </w:style>
  <w:style w:type="paragraph" w:styleId="1848" w:customStyle="1">
    <w:name w:val="正文首行缩进 211"/>
    <w:basedOn w:val="1695"/>
    <w:next w:val="1648"/>
    <w:uiPriority w:val="0"/>
    <w:qFormat/>
    <w:pPr>
      <w:ind w:left="0" w:firstLine="420"/>
      <w:spacing w:after="0" w:line="360" w:lineRule="auto"/>
    </w:pPr>
    <w:rPr>
      <w:rFonts w:ascii="宋体" w:hAnsi="宋体"/>
      <w:szCs w:val="20"/>
    </w:rPr>
  </w:style>
  <w:style w:type="paragraph" w:styleId="1849" w:customStyle="1">
    <w:name w:val="目录 811"/>
    <w:basedOn w:val="1612"/>
    <w:next w:val="1612"/>
    <w:uiPriority w:val="39"/>
    <w:unhideWhenUsed/>
    <w:qFormat/>
    <w:pPr>
      <w:ind w:left="1984"/>
      <w:spacing w:after="57"/>
    </w:pPr>
  </w:style>
  <w:style w:type="paragraph" w:styleId="1850" w:customStyle="1">
    <w:name w:val="目录 51"/>
    <w:basedOn w:val="1612"/>
    <w:next w:val="1612"/>
    <w:uiPriority w:val="0"/>
    <w:qFormat/>
    <w:pPr>
      <w:ind w:left="1680"/>
    </w:pPr>
  </w:style>
  <w:style w:type="paragraph" w:styleId="1851" w:customStyle="1">
    <w:name w:val="BioQuote Tekst"/>
    <w:basedOn w:val="1612"/>
    <w:uiPriority w:val="0"/>
    <w:qFormat/>
    <w:pPr>
      <w:ind w:right="-1"/>
    </w:pPr>
    <w:rPr>
      <w:rFonts w:ascii="Arial" w:hAnsi="Arial"/>
      <w:sz w:val="22"/>
      <w:szCs w:val="20"/>
      <w:lang w:eastAsia="en-US"/>
    </w:rPr>
  </w:style>
  <w:style w:type="paragraph" w:styleId="1852" w:customStyle="1">
    <w:name w:val="Char"/>
    <w:basedOn w:val="1612"/>
    <w:uiPriority w:val="0"/>
    <w:qFormat/>
    <w:pPr>
      <w:tabs>
        <w:tab w:val="left" w:pos="360" w:leader="none"/>
      </w:tabs>
    </w:pPr>
    <w:rPr>
      <w:sz w:val="24"/>
    </w:rPr>
  </w:style>
  <w:style w:type="paragraph" w:styleId="1853" w:customStyle="1">
    <w:name w:val="flNote"/>
    <w:basedOn w:val="1612"/>
    <w:uiPriority w:val="0"/>
    <w:qFormat/>
    <w:pPr>
      <w:jc w:val="center"/>
      <w:spacing w:before="320" w:after="160" w:line="360" w:lineRule="atLeast"/>
    </w:pPr>
    <w:rPr>
      <w:rFonts w:ascii="Arial" w:eastAsia="黑体"/>
      <w:sz w:val="30"/>
      <w:szCs w:val="20"/>
    </w:rPr>
  </w:style>
  <w:style w:type="paragraph" w:styleId="1854" w:customStyle="1">
    <w:name w:val="Char Char Char Char1 Char Char"/>
    <w:basedOn w:val="1612"/>
    <w:uiPriority w:val="0"/>
    <w:qFormat/>
    <w:pPr>
      <w:tabs>
        <w:tab w:val="left" w:pos="360" w:leader="none"/>
      </w:tabs>
    </w:pPr>
    <w:rPr>
      <w:sz w:val="24"/>
    </w:rPr>
  </w:style>
  <w:style w:type="paragraph" w:styleId="1855" w:customStyle="1">
    <w:name w:val="目录 411"/>
    <w:basedOn w:val="1612"/>
    <w:next w:val="1612"/>
    <w:uiPriority w:val="39"/>
    <w:unhideWhenUsed/>
    <w:qFormat/>
    <w:pPr>
      <w:ind w:left="850"/>
      <w:spacing w:after="57"/>
    </w:pPr>
  </w:style>
  <w:style w:type="paragraph" w:styleId="1856" w:customStyle="1">
    <w:name w:val="空半行"/>
    <w:basedOn w:val="1612"/>
    <w:uiPriority w:val="0"/>
    <w:qFormat/>
    <w:pPr>
      <w:spacing w:line="120" w:lineRule="exact"/>
    </w:pPr>
    <w:rPr>
      <w:rFonts w:eastAsia="仿宋_GB2312"/>
      <w:color w:val="ffffff"/>
      <w:sz w:val="30"/>
      <w:szCs w:val="20"/>
    </w:rPr>
  </w:style>
  <w:style w:type="paragraph" w:styleId="1857" w:customStyle="1">
    <w:name w:val="索引 11"/>
    <w:basedOn w:val="1612"/>
    <w:next w:val="1612"/>
    <w:uiPriority w:val="0"/>
    <w:semiHidden/>
    <w:qFormat/>
    <w:rPr>
      <w:rFonts w:ascii="宋体" w:hAnsi="宋体"/>
      <w:szCs w:val="18"/>
    </w:rPr>
  </w:style>
  <w:style w:type="paragraph" w:styleId="1858" w:customStyle="1">
    <w:name w:val="目录 911"/>
    <w:basedOn w:val="1612"/>
    <w:next w:val="1612"/>
    <w:uiPriority w:val="39"/>
    <w:unhideWhenUsed/>
    <w:qFormat/>
    <w:pPr>
      <w:ind w:left="2268"/>
      <w:spacing w:after="57"/>
    </w:pPr>
  </w:style>
  <w:style w:type="paragraph" w:styleId="1859" w:customStyle="1">
    <w:name w:val="目录 61"/>
    <w:basedOn w:val="1612"/>
    <w:next w:val="1612"/>
    <w:uiPriority w:val="0"/>
    <w:qFormat/>
    <w:pPr>
      <w:ind w:left="2100"/>
    </w:pPr>
  </w:style>
  <w:style w:type="paragraph" w:styleId="1860" w:customStyle="1">
    <w:name w:val="文本块1"/>
    <w:basedOn w:val="1612"/>
    <w:uiPriority w:val="99"/>
    <w:qFormat/>
    <w:pPr>
      <w:ind w:left="1440" w:right="1440"/>
      <w:spacing w:after="120"/>
      <w:tabs>
        <w:tab w:val="left" w:pos="9000" w:leader="none"/>
      </w:tabs>
    </w:pPr>
  </w:style>
  <w:style w:type="paragraph" w:styleId="1861"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862" w:customStyle="1">
    <w:name w:val="样式 标题 2 + 黑色 行距: 1.5 倍行距"/>
    <w:basedOn w:val="1647"/>
    <w:uiPriority w:val="0"/>
    <w:qFormat/>
    <w:pPr>
      <w:jc w:val="both"/>
      <w:spacing w:line="360" w:lineRule="auto"/>
    </w:pPr>
    <w:rPr>
      <w:rFonts w:eastAsia="宋体" w:cs="宋体"/>
      <w:bCs/>
      <w:color w:val="000000"/>
      <w:sz w:val="32"/>
      <w:szCs w:val="32"/>
    </w:rPr>
  </w:style>
  <w:style w:type="paragraph" w:styleId="186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864" w:customStyle="1">
    <w:name w:val="目录 41"/>
    <w:basedOn w:val="1612"/>
    <w:next w:val="1612"/>
    <w:uiPriority w:val="0"/>
    <w:qFormat/>
    <w:pPr>
      <w:ind w:left="1260"/>
    </w:pPr>
  </w:style>
  <w:style w:type="paragraph" w:styleId="1865" w:customStyle="1">
    <w:name w:val="xl47"/>
    <w:basedOn w:val="161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866" w:customStyle="1">
    <w:name w:val="Char1"/>
    <w:basedOn w:val="1612"/>
    <w:uiPriority w:val="0"/>
    <w:qFormat/>
    <w:rPr>
      <w:rFonts w:ascii="Tahoma" w:hAnsi="Tahoma"/>
      <w:sz w:val="24"/>
      <w:szCs w:val="20"/>
    </w:rPr>
  </w:style>
  <w:style w:type="paragraph" w:styleId="1867" w:customStyle="1">
    <w:name w:val="目录 22"/>
    <w:basedOn w:val="1612"/>
    <w:next w:val="1612"/>
    <w:uiPriority w:val="39"/>
    <w:unhideWhenUsed/>
    <w:qFormat/>
    <w:pPr>
      <w:ind w:left="283"/>
      <w:spacing w:after="57"/>
    </w:pPr>
  </w:style>
  <w:style w:type="paragraph" w:styleId="1868" w:customStyle="1">
    <w:name w:val="图表目录1"/>
    <w:basedOn w:val="1612"/>
    <w:next w:val="1612"/>
    <w:uiPriority w:val="99"/>
    <w:unhideWhenUsed/>
    <w:qFormat/>
  </w:style>
  <w:style w:type="paragraph" w:styleId="1869" w:customStyle="1">
    <w:name w:val="一级条标题"/>
    <w:basedOn w:val="1870"/>
    <w:next w:val="187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870" w:customStyle="1">
    <w:name w:val="章标题"/>
    <w:next w:val="1612"/>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871" w:customStyle="1">
    <w:name w:val="段"/>
    <w:next w:val="161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872"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1873" w:customStyle="1">
    <w:name w:val="TOC Heading"/>
    <w:uiPriority w:val="39"/>
    <w:unhideWhenUsed/>
    <w:qFormat/>
    <w:rPr>
      <w:rFonts w:hint="default" w:ascii="Times New Roman" w:hAnsi="Times New Roman" w:eastAsia="宋体" w:cs="Times New Roman"/>
      <w:lang w:val="en-US" w:eastAsia="zh-CN" w:bidi="ar-SA"/>
    </w:rPr>
  </w:style>
  <w:style w:type="paragraph" w:styleId="1874" w:customStyle="1">
    <w:name w:val="Char Char Char1 Char Char Char Char Char Char Char"/>
    <w:basedOn w:val="1612"/>
    <w:uiPriority w:val="0"/>
    <w:qFormat/>
  </w:style>
  <w:style w:type="paragraph" w:styleId="1875" w:customStyle="1">
    <w:name w:val="页脚1"/>
    <w:uiPriority w:val="99"/>
    <w:qFormat/>
    <w:pPr>
      <w:widowControl w:val="off"/>
      <w:tabs>
        <w:tab w:val="center" w:pos="4153" w:leader="none"/>
        <w:tab w:val="right" w:pos="8306" w:leader="none"/>
      </w:tabs>
    </w:pPr>
    <w:rPr>
      <w:rFonts w:hint="default" w:ascii="Calibri" w:hAnsi="Calibri" w:eastAsia="宋体" w:cs="Times New Roman"/>
      <w:sz w:val="18"/>
      <w:lang w:val="en-US" w:eastAsia="zh-CN" w:bidi="ar-SA"/>
    </w:rPr>
  </w:style>
  <w:style w:type="paragraph" w:styleId="1876" w:customStyle="1">
    <w:name w:val="目录 91"/>
    <w:basedOn w:val="1612"/>
    <w:next w:val="1612"/>
    <w:uiPriority w:val="0"/>
    <w:qFormat/>
    <w:pPr>
      <w:ind w:left="3360"/>
    </w:pPr>
  </w:style>
  <w:style w:type="paragraph" w:styleId="1877" w:customStyle="1">
    <w:name w:val="TOC 标题1"/>
    <w:uiPriority w:val="39"/>
    <w:unhideWhenUsed/>
    <w:qFormat/>
    <w:rPr>
      <w:rFonts w:hint="default" w:ascii="Times New Roman" w:hAnsi="Times New Roman" w:eastAsia="宋体" w:cs="Times New Roman"/>
      <w:lang w:val="en-US" w:eastAsia="zh-CN" w:bidi="ar-SA"/>
    </w:rPr>
  </w:style>
  <w:style w:type="paragraph" w:styleId="1878">
    <w:name w:val="No Spacing"/>
    <w:uiPriority w:val="0"/>
    <w:qFormat/>
    <w:pPr>
      <w:jc w:val="both"/>
      <w:widowControl w:val="off"/>
    </w:pPr>
    <w:rPr>
      <w:rFonts w:hint="default" w:ascii="Calibri" w:hAnsi="Calibri" w:eastAsia="宋体" w:cs="Times New Roman"/>
      <w:sz w:val="21"/>
      <w:szCs w:val="22"/>
      <w:lang w:val="en-US" w:eastAsia="zh-CN" w:bidi="ar-SA"/>
    </w:rPr>
  </w:style>
  <w:style w:type="paragraph" w:styleId="1879" w:customStyle="1">
    <w:name w:val="标题3"/>
    <w:basedOn w:val="1612"/>
    <w:next w:val="1612"/>
    <w:uiPriority w:val="0"/>
    <w:qFormat/>
    <w:rPr>
      <w:rFonts w:eastAsia="方正黑体_GBK"/>
    </w:rPr>
  </w:style>
  <w:style w:type="paragraph" w:styleId="1880" w:customStyle="1">
    <w:name w:val="正文首行缩进1"/>
    <w:basedOn w:val="1645"/>
    <w:next w:val="1697"/>
    <w:uiPriority w:val="99"/>
    <w:qFormat/>
    <w:pPr>
      <w:ind w:firstLine="200"/>
      <w:spacing w:line="360" w:lineRule="auto"/>
    </w:pPr>
    <w:rPr>
      <w:rFonts w:ascii="仿宋_GB2312" w:hAnsi="Times New Roman" w:eastAsia="仿宋_GB2312"/>
      <w:sz w:val="30"/>
      <w:szCs w:val="30"/>
    </w:rPr>
  </w:style>
  <w:style w:type="paragraph" w:styleId="1881" w:customStyle="1">
    <w:name w:val="纯文本1_0_0"/>
    <w:basedOn w:val="1612"/>
    <w:uiPriority w:val="0"/>
    <w:qFormat/>
    <w:rPr>
      <w:rFonts w:ascii="宋体" w:hAnsi="Courier New"/>
      <w:sz w:val="28"/>
    </w:rPr>
  </w:style>
  <w:style w:type="paragraph" w:styleId="1882" w:customStyle="1">
    <w:name w:val="TOC 标题11"/>
    <w:uiPriority w:val="39"/>
    <w:unhideWhenUsed/>
    <w:qFormat/>
    <w:rPr>
      <w:rFonts w:hint="default" w:ascii="Times New Roman" w:hAnsi="Times New Roman" w:eastAsia="宋体" w:cs="Times New Roman"/>
      <w:lang w:val="en-US" w:eastAsia="zh-CN" w:bidi="ar-SA"/>
    </w:rPr>
  </w:style>
  <w:style w:type="paragraph" w:styleId="1883" w:customStyle="1">
    <w:name w:val="列出段落2"/>
    <w:basedOn w:val="1612"/>
    <w:uiPriority w:val="0"/>
    <w:qFormat/>
    <w:pPr>
      <w:ind w:firstLine="420"/>
    </w:pPr>
  </w:style>
  <w:style w:type="paragraph" w:styleId="1884" w:customStyle="1">
    <w:name w:val="目录 31"/>
    <w:basedOn w:val="1612"/>
    <w:next w:val="1612"/>
    <w:uiPriority w:val="39"/>
    <w:qFormat/>
    <w:pPr>
      <w:ind w:left="539"/>
      <w:jc w:val="left"/>
      <w:spacing w:line="240" w:lineRule="exact"/>
      <w:tabs>
        <w:tab w:val="right" w:pos="9440" w:leader="dot"/>
      </w:tabs>
    </w:pPr>
    <w:rPr>
      <w:rFonts w:ascii="黑体" w:hAnsi="宋体" w:eastAsia="黑体"/>
      <w:bCs/>
      <w:iCs/>
      <w:sz w:val="18"/>
      <w:szCs w:val="32"/>
    </w:rPr>
  </w:style>
  <w:style w:type="paragraph" w:styleId="1885" w:customStyle="1">
    <w:name w:val="首行缩进"/>
    <w:basedOn w:val="1612"/>
    <w:uiPriority w:val="0"/>
    <w:qFormat/>
    <w:pPr>
      <w:ind w:firstLine="480"/>
      <w:spacing w:line="360" w:lineRule="auto"/>
    </w:pPr>
    <w:rPr>
      <w:rFonts w:ascii="宋体" w:hAnsi="宋体" w:cs="宋体"/>
      <w:sz w:val="24"/>
    </w:rPr>
  </w:style>
  <w:style w:type="paragraph" w:styleId="1886" w:customStyle="1">
    <w:name w:val="正文 A"/>
    <w:next w:val="1871"/>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887">
    <w:name w:val="List Paragraph"/>
    <w:basedOn w:val="1612"/>
    <w:uiPriority w:val="0"/>
    <w:qFormat/>
    <w:pPr>
      <w:ind w:firstLine="420"/>
    </w:pPr>
    <w:rPr>
      <w:rFonts w:ascii="Calibri" w:hAnsi="Calibri"/>
      <w:szCs w:val="22"/>
    </w:rPr>
  </w:style>
  <w:style w:type="paragraph" w:styleId="1888" w:customStyle="1">
    <w:name w:val="目录 81"/>
    <w:basedOn w:val="1612"/>
    <w:next w:val="1612"/>
    <w:uiPriority w:val="0"/>
    <w:qFormat/>
    <w:pPr>
      <w:ind w:left="2940"/>
    </w:pPr>
  </w:style>
  <w:style w:type="paragraph" w:styleId="1889" w:customStyle="1">
    <w:name w:val="BodyText1I21"/>
    <w:basedOn w:val="1890"/>
    <w:uiPriority w:val="0"/>
    <w:qFormat/>
    <w:pPr>
      <w:ind w:left="420" w:firstLine="420"/>
      <w:spacing w:after="120" w:line="240" w:lineRule="auto"/>
    </w:pPr>
  </w:style>
  <w:style w:type="paragraph" w:styleId="1890" w:customStyle="1">
    <w:name w:val="BodyTextIndent1"/>
    <w:basedOn w:val="1612"/>
    <w:uiPriority w:val="0"/>
    <w:qFormat/>
    <w:pPr>
      <w:ind w:firstLine="552"/>
      <w:spacing w:before="240" w:line="360" w:lineRule="auto"/>
    </w:pPr>
  </w:style>
  <w:style w:type="paragraph" w:styleId="189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892" w:customStyle="1">
    <w:name w:val="HTML 预先格式化"/>
    <w:basedOn w:val="16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89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94" w:customStyle="1">
    <w:name w:val="正文 第一章"/>
    <w:basedOn w:val="1612"/>
    <w:next w:val="183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895" w:customStyle="1">
    <w:name w:val="正文空2格  1."/>
    <w:basedOn w:val="1612"/>
    <w:uiPriority w:val="0"/>
    <w:qFormat/>
    <w:pPr>
      <w:ind w:firstLine="480"/>
      <w:spacing w:line="360" w:lineRule="auto"/>
    </w:pPr>
    <w:rPr>
      <w:rFonts w:ascii="宋体" w:eastAsia="仿宋" w:cs="宋体"/>
      <w:sz w:val="28"/>
      <w:szCs w:val="20"/>
    </w:rPr>
  </w:style>
  <w:style w:type="paragraph" w:styleId="1896"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97" w:customStyle="1">
    <w:name w:val="Heading 41"/>
    <w:basedOn w:val="1612"/>
    <w:uiPriority w:val="0"/>
    <w:qFormat/>
    <w:pPr>
      <w:jc w:val="left"/>
      <w:outlineLvl w:val="4"/>
    </w:pPr>
    <w:rPr>
      <w:rFonts w:ascii="宋体" w:hAnsi="宋体" w:cs="宋体"/>
      <w:sz w:val="32"/>
      <w:szCs w:val="32"/>
      <w:lang w:eastAsia="en-US"/>
    </w:rPr>
  </w:style>
  <w:style w:type="paragraph" w:styleId="1898" w:customStyle="1">
    <w:name w:val="Table Paragraph"/>
    <w:basedOn w:val="1612"/>
    <w:uiPriority w:val="0"/>
    <w:qFormat/>
    <w:pPr>
      <w:jc w:val="left"/>
    </w:pPr>
    <w:rPr>
      <w:rFonts w:ascii="Calibri" w:hAnsi="Calibri" w:cs="Calibri"/>
      <w:sz w:val="22"/>
      <w:szCs w:val="22"/>
      <w:lang w:eastAsia="en-US"/>
    </w:rPr>
  </w:style>
  <w:style w:type="paragraph" w:styleId="1899"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900" w:customStyle="1">
    <w:name w:val="正文缩进1"/>
    <w:basedOn w:val="1612"/>
    <w:uiPriority w:val="0"/>
    <w:qFormat/>
    <w:pPr>
      <w:ind w:firstLine="420"/>
    </w:pPr>
    <w:rPr>
      <w:szCs w:val="20"/>
    </w:rPr>
  </w:style>
  <w:style w:type="table" w:styleId="1901" w:customStyle="1">
    <w:name w:val="网格型1"/>
    <w:basedOn w:val="1657"/>
    <w:uiPriority w:val="0"/>
    <w:qFormat/>
    <w:pPr>
      <w:jc w:val="both"/>
      <w:widowControl w:val="off"/>
    </w:pPr>
    <w:tblPr/>
  </w:style>
  <w:style w:type="table" w:styleId="1902" w:customStyle="1">
    <w:name w:val="Grid Table 7 Colorful - Accent 6"/>
    <w:uiPriority w:val="99"/>
    <w:qFormat/>
    <w:rPr>
      <w:lang w:val="en-US" w:eastAsia="zh-CN" w:bidi="ar-SA"/>
    </w:rPr>
    <w:tblPr/>
  </w:style>
  <w:style w:type="table" w:styleId="1903" w:customStyle="1">
    <w:name w:val="List Table 6 Colorful - Accent 3"/>
    <w:uiPriority w:val="99"/>
    <w:qFormat/>
    <w:rPr>
      <w:lang w:val="en-US" w:eastAsia="zh-CN" w:bidi="ar-SA"/>
    </w:rPr>
    <w:tblPr/>
  </w:style>
  <w:style w:type="table" w:styleId="1904" w:customStyle="1">
    <w:name w:val="Grid Table 3 - Accent 2"/>
    <w:uiPriority w:val="99"/>
    <w:qFormat/>
    <w:rPr>
      <w:lang w:val="en-US" w:eastAsia="zh-CN" w:bidi="ar-SA"/>
    </w:rPr>
    <w:tblPr/>
  </w:style>
  <w:style w:type="table" w:styleId="1905" w:customStyle="1">
    <w:name w:val="List Table 3 - Accent 2"/>
    <w:uiPriority w:val="99"/>
    <w:qFormat/>
    <w:rPr>
      <w:lang w:val="en-US" w:eastAsia="zh-CN" w:bidi="ar-SA"/>
    </w:rPr>
    <w:tblPr/>
  </w:style>
  <w:style w:type="table" w:styleId="1906" w:customStyle="1">
    <w:name w:val="Grid Table 6 Colorful - Accent 4"/>
    <w:uiPriority w:val="99"/>
    <w:qFormat/>
    <w:rPr>
      <w:lang w:val="en-US" w:eastAsia="zh-CN" w:bidi="ar-SA"/>
    </w:rPr>
    <w:tblPr/>
  </w:style>
  <w:style w:type="table" w:styleId="1907" w:customStyle="1">
    <w:name w:val="Grid Table 4 - Accent 2"/>
    <w:uiPriority w:val="59"/>
    <w:qFormat/>
    <w:rPr>
      <w:lang w:val="en-US" w:eastAsia="zh-CN" w:bidi="ar-SA"/>
    </w:rPr>
    <w:tblPr/>
  </w:style>
  <w:style w:type="table" w:styleId="1908" w:customStyle="1">
    <w:name w:val="网格表 41"/>
    <w:basedOn w:val="1657"/>
    <w:uiPriority w:val="59"/>
    <w:qFormat/>
    <w:tblPr/>
  </w:style>
  <w:style w:type="table" w:styleId="1909" w:customStyle="1">
    <w:name w:val="Grid Table 5 Dark - Accent 3"/>
    <w:uiPriority w:val="99"/>
    <w:qFormat/>
    <w:rPr>
      <w:lang w:val="en-US" w:eastAsia="zh-CN" w:bidi="ar-SA"/>
    </w:rPr>
    <w:tblPr/>
  </w:style>
  <w:style w:type="table" w:styleId="1910" w:customStyle="1">
    <w:name w:val="Grid Table 1 Light - Accent 2"/>
    <w:uiPriority w:val="99"/>
    <w:qFormat/>
    <w:rPr>
      <w:lang w:val="en-US" w:eastAsia="zh-CN" w:bidi="ar-SA"/>
    </w:rPr>
    <w:tblPr/>
  </w:style>
  <w:style w:type="table" w:styleId="1911" w:customStyle="1">
    <w:name w:val="Grid Table 5 Dark- Accent 1"/>
    <w:uiPriority w:val="99"/>
    <w:qFormat/>
    <w:rPr>
      <w:lang w:val="en-US" w:eastAsia="zh-CN" w:bidi="ar-SA"/>
    </w:rPr>
    <w:tblPr/>
  </w:style>
  <w:style w:type="table" w:styleId="1912" w:customStyle="1">
    <w:name w:val="List Table 5 Dark - Accent 3"/>
    <w:uiPriority w:val="99"/>
    <w:qFormat/>
    <w:rPr>
      <w:lang w:val="en-US" w:eastAsia="zh-CN" w:bidi="ar-SA"/>
    </w:rPr>
    <w:tblPr/>
  </w:style>
  <w:style w:type="table" w:styleId="1913" w:customStyle="1">
    <w:name w:val="Grid Table 2 - Accent 4"/>
    <w:uiPriority w:val="99"/>
    <w:qFormat/>
    <w:rPr>
      <w:lang w:val="en-US" w:eastAsia="zh-CN" w:bidi="ar-SA"/>
    </w:rPr>
    <w:tblPr/>
  </w:style>
  <w:style w:type="table" w:styleId="1914" w:customStyle="1">
    <w:name w:val="List Table 6 Colorful - Accent 5"/>
    <w:uiPriority w:val="99"/>
    <w:qFormat/>
    <w:rPr>
      <w:lang w:val="en-US" w:eastAsia="zh-CN" w:bidi="ar-SA"/>
    </w:rPr>
    <w:tblPr/>
  </w:style>
  <w:style w:type="table" w:styleId="1915" w:customStyle="1">
    <w:name w:val="List Table 5 Dark"/>
    <w:basedOn w:val="1657"/>
    <w:uiPriority w:val="99"/>
    <w:qFormat/>
    <w:pPr>
      <w:spacing w:after="0" w:line="240" w:lineRule="auto"/>
    </w:pPr>
    <w:tblPr/>
  </w:style>
  <w:style w:type="table" w:styleId="1916" w:customStyle="1">
    <w:name w:val="List Table 2 - Accent 2"/>
    <w:uiPriority w:val="99"/>
    <w:qFormat/>
    <w:rPr>
      <w:lang w:val="en-US" w:eastAsia="zh-CN" w:bidi="ar-SA"/>
    </w:rPr>
    <w:tblPr/>
  </w:style>
  <w:style w:type="table" w:styleId="1917" w:customStyle="1">
    <w:name w:val="网格表 5 深色1"/>
    <w:basedOn w:val="1657"/>
    <w:uiPriority w:val="99"/>
    <w:qFormat/>
    <w:tblPr/>
  </w:style>
  <w:style w:type="table" w:styleId="1918" w:customStyle="1">
    <w:name w:val="Grid Table 5 Dark- Accent 4"/>
    <w:uiPriority w:val="99"/>
    <w:qFormat/>
    <w:rPr>
      <w:lang w:val="en-US" w:eastAsia="zh-CN" w:bidi="ar-SA"/>
    </w:rPr>
    <w:tblPr/>
  </w:style>
  <w:style w:type="table" w:styleId="1919" w:customStyle="1">
    <w:name w:val="清单表 7 彩色1"/>
    <w:basedOn w:val="1657"/>
    <w:uiPriority w:val="99"/>
    <w:qFormat/>
    <w:tblPr/>
  </w:style>
  <w:style w:type="table" w:styleId="1920" w:customStyle="1">
    <w:name w:val="Bordered - Accent 5"/>
    <w:uiPriority w:val="99"/>
    <w:qFormat/>
    <w:rPr>
      <w:lang w:val="en-US" w:eastAsia="zh-CN" w:bidi="ar-SA"/>
    </w:rPr>
    <w:tblPr/>
  </w:style>
  <w:style w:type="table" w:styleId="1921" w:customStyle="1">
    <w:name w:val="List Table 5 Dark - Accent 1"/>
    <w:uiPriority w:val="99"/>
    <w:qFormat/>
    <w:rPr>
      <w:lang w:val="en-US" w:eastAsia="zh-CN" w:bidi="ar-SA"/>
    </w:rPr>
    <w:tblPr/>
  </w:style>
  <w:style w:type="table" w:styleId="1922" w:customStyle="1">
    <w:name w:val="Grid Table 7 Colorful"/>
    <w:basedOn w:val="1657"/>
    <w:uiPriority w:val="99"/>
    <w:qFormat/>
    <w:pPr>
      <w:spacing w:after="0" w:line="240" w:lineRule="auto"/>
    </w:pPr>
    <w:tblPr/>
  </w:style>
  <w:style w:type="table" w:styleId="1923" w:customStyle="1">
    <w:name w:val="Grid Table 7 Colorful - Accent 5"/>
    <w:uiPriority w:val="99"/>
    <w:qFormat/>
    <w:rPr>
      <w:lang w:val="en-US" w:eastAsia="zh-CN" w:bidi="ar-SA"/>
    </w:rPr>
    <w:tblPr/>
  </w:style>
  <w:style w:type="table" w:styleId="1924" w:customStyle="1">
    <w:name w:val="Grid Table 2"/>
    <w:basedOn w:val="1657"/>
    <w:uiPriority w:val="99"/>
    <w:qFormat/>
    <w:pPr>
      <w:spacing w:after="0" w:line="240" w:lineRule="auto"/>
    </w:pPr>
    <w:tblPr/>
  </w:style>
  <w:style w:type="table" w:styleId="1925" w:customStyle="1">
    <w:name w:val="Lined - Accent 5"/>
    <w:uiPriority w:val="99"/>
    <w:qFormat/>
    <w:rPr>
      <w:color w:val="404040"/>
      <w:lang w:val="en-US" w:eastAsia="zh-CN" w:bidi="ar-SA"/>
    </w:rPr>
    <w:tblPr/>
  </w:style>
  <w:style w:type="table" w:styleId="1926" w:customStyle="1">
    <w:name w:val="List Table 4 - Accent 5"/>
    <w:uiPriority w:val="99"/>
    <w:qFormat/>
    <w:rPr>
      <w:lang w:val="en-US" w:eastAsia="zh-CN" w:bidi="ar-SA"/>
    </w:rPr>
    <w:tblPr/>
  </w:style>
  <w:style w:type="table" w:styleId="1927" w:customStyle="1">
    <w:name w:val="Grid Table 4 - Accent 6"/>
    <w:uiPriority w:val="59"/>
    <w:qFormat/>
    <w:rPr>
      <w:lang w:val="en-US" w:eastAsia="zh-CN" w:bidi="ar-SA"/>
    </w:rPr>
    <w:tblPr/>
  </w:style>
  <w:style w:type="table" w:styleId="1928" w:customStyle="1">
    <w:name w:val="网格表 31"/>
    <w:basedOn w:val="1657"/>
    <w:uiPriority w:val="99"/>
    <w:qFormat/>
    <w:tblPr/>
  </w:style>
  <w:style w:type="table" w:styleId="1929" w:customStyle="1">
    <w:name w:val="List Table 7 Colorful - Accent 4"/>
    <w:uiPriority w:val="99"/>
    <w:qFormat/>
    <w:rPr>
      <w:lang w:val="en-US" w:eastAsia="zh-CN" w:bidi="ar-SA"/>
    </w:rPr>
    <w:tblPr/>
  </w:style>
  <w:style w:type="table" w:styleId="1930" w:customStyle="1">
    <w:name w:val="Plain Table 3"/>
    <w:basedOn w:val="1657"/>
    <w:uiPriority w:val="99"/>
    <w:qFormat/>
    <w:pPr>
      <w:spacing w:after="0" w:line="240" w:lineRule="auto"/>
    </w:pPr>
    <w:tblPr/>
  </w:style>
  <w:style w:type="table" w:styleId="1931" w:customStyle="1">
    <w:name w:val="List Table 4 - Accent 4"/>
    <w:uiPriority w:val="99"/>
    <w:qFormat/>
    <w:rPr>
      <w:lang w:val="en-US" w:eastAsia="zh-CN" w:bidi="ar-SA"/>
    </w:rPr>
    <w:tblPr/>
  </w:style>
  <w:style w:type="table" w:styleId="1932" w:customStyle="1">
    <w:name w:val="Grid Table 3"/>
    <w:basedOn w:val="1657"/>
    <w:uiPriority w:val="99"/>
    <w:qFormat/>
    <w:pPr>
      <w:spacing w:after="0" w:line="240" w:lineRule="auto"/>
    </w:pPr>
    <w:tblPr/>
  </w:style>
  <w:style w:type="table" w:styleId="1933" w:customStyle="1">
    <w:name w:val="Grid Table 7 Colorful - Accent 2"/>
    <w:uiPriority w:val="99"/>
    <w:qFormat/>
    <w:rPr>
      <w:lang w:val="en-US" w:eastAsia="zh-CN" w:bidi="ar-SA"/>
    </w:rPr>
    <w:tblPr/>
  </w:style>
  <w:style w:type="table" w:styleId="1934" w:customStyle="1">
    <w:name w:val="网格表 6 彩色1"/>
    <w:basedOn w:val="1657"/>
    <w:uiPriority w:val="99"/>
    <w:qFormat/>
    <w:tblPr/>
  </w:style>
  <w:style w:type="table" w:styleId="1935" w:customStyle="1">
    <w:name w:val="Bordered &amp; Lined - Accent"/>
    <w:uiPriority w:val="99"/>
    <w:qFormat/>
    <w:rPr>
      <w:color w:val="404040"/>
      <w:lang w:val="en-US" w:eastAsia="zh-CN" w:bidi="ar-SA"/>
    </w:rPr>
    <w:tblPr/>
  </w:style>
  <w:style w:type="table" w:styleId="1936" w:customStyle="1">
    <w:name w:val="List Table 1 Light"/>
    <w:basedOn w:val="1657"/>
    <w:uiPriority w:val="99"/>
    <w:qFormat/>
    <w:pPr>
      <w:spacing w:after="0" w:line="240" w:lineRule="auto"/>
    </w:pPr>
    <w:tblPr/>
  </w:style>
  <w:style w:type="table" w:styleId="1937" w:customStyle="1">
    <w:name w:val="List Table 4 - Accent 6"/>
    <w:uiPriority w:val="99"/>
    <w:qFormat/>
    <w:rPr>
      <w:lang w:val="en-US" w:eastAsia="zh-CN" w:bidi="ar-SA"/>
    </w:rPr>
    <w:tblPr/>
  </w:style>
  <w:style w:type="table" w:styleId="1938" w:customStyle="1">
    <w:name w:val="Grid Table 5 Dark - Accent 5"/>
    <w:uiPriority w:val="99"/>
    <w:qFormat/>
    <w:rPr>
      <w:lang w:val="en-US" w:eastAsia="zh-CN" w:bidi="ar-SA"/>
    </w:rPr>
    <w:tblPr/>
  </w:style>
  <w:style w:type="table" w:styleId="1939" w:customStyle="1">
    <w:name w:val="Grid Table 4"/>
    <w:basedOn w:val="1657"/>
    <w:uiPriority w:val="59"/>
    <w:qFormat/>
    <w:pPr>
      <w:spacing w:after="0" w:line="240" w:lineRule="auto"/>
    </w:pPr>
    <w:tblPr/>
  </w:style>
  <w:style w:type="table" w:styleId="1940" w:customStyle="1">
    <w:name w:val="Bordered &amp; Lined - Accent 5"/>
    <w:uiPriority w:val="99"/>
    <w:qFormat/>
    <w:rPr>
      <w:color w:val="404040"/>
      <w:lang w:val="en-US" w:eastAsia="zh-CN" w:bidi="ar-SA"/>
    </w:rPr>
    <w:tblPr/>
  </w:style>
  <w:style w:type="table" w:styleId="1941" w:customStyle="1">
    <w:name w:val="List Table 1 Light - Accent 4"/>
    <w:uiPriority w:val="99"/>
    <w:qFormat/>
    <w:rPr>
      <w:lang w:val="en-US" w:eastAsia="zh-CN" w:bidi="ar-SA"/>
    </w:rPr>
    <w:tblPr/>
  </w:style>
  <w:style w:type="table" w:styleId="1942" w:customStyle="1">
    <w:name w:val="Grid Table 2 - Accent 6"/>
    <w:uiPriority w:val="99"/>
    <w:qFormat/>
    <w:rPr>
      <w:lang w:val="en-US" w:eastAsia="zh-CN" w:bidi="ar-SA"/>
    </w:rPr>
    <w:tblPr/>
  </w:style>
  <w:style w:type="table" w:styleId="1943" w:customStyle="1">
    <w:name w:val="Grid Table 6 Colorful - Accent 2"/>
    <w:uiPriority w:val="99"/>
    <w:qFormat/>
    <w:rPr>
      <w:lang w:val="en-US" w:eastAsia="zh-CN" w:bidi="ar-SA"/>
    </w:rPr>
    <w:tblPr/>
  </w:style>
  <w:style w:type="table" w:styleId="1944" w:customStyle="1">
    <w:name w:val="Grid Table 2 - Accent 3"/>
    <w:uiPriority w:val="99"/>
    <w:qFormat/>
    <w:rPr>
      <w:lang w:val="en-US" w:eastAsia="zh-CN" w:bidi="ar-SA"/>
    </w:rPr>
    <w:tblPr/>
  </w:style>
  <w:style w:type="table" w:styleId="1945" w:customStyle="1">
    <w:name w:val="List Table 7 Colorful - Accent 3"/>
    <w:uiPriority w:val="99"/>
    <w:qFormat/>
    <w:rPr>
      <w:lang w:val="en-US" w:eastAsia="zh-CN" w:bidi="ar-SA"/>
    </w:rPr>
    <w:tblPr/>
  </w:style>
  <w:style w:type="table" w:styleId="1946" w:customStyle="1">
    <w:name w:val="Plain Table 4"/>
    <w:basedOn w:val="1657"/>
    <w:uiPriority w:val="99"/>
    <w:qFormat/>
    <w:pPr>
      <w:spacing w:after="0" w:line="240" w:lineRule="auto"/>
    </w:pPr>
    <w:tblPr/>
  </w:style>
  <w:style w:type="table" w:styleId="1947" w:customStyle="1">
    <w:name w:val="List Table 2 - Accent 6"/>
    <w:uiPriority w:val="99"/>
    <w:qFormat/>
    <w:rPr>
      <w:lang w:val="en-US" w:eastAsia="zh-CN" w:bidi="ar-SA"/>
    </w:rPr>
    <w:tblPr/>
  </w:style>
  <w:style w:type="table" w:styleId="1948" w:customStyle="1">
    <w:name w:val="Grid Table 5 Dark"/>
    <w:basedOn w:val="1657"/>
    <w:uiPriority w:val="99"/>
    <w:qFormat/>
    <w:pPr>
      <w:spacing w:after="0" w:line="240" w:lineRule="auto"/>
    </w:pPr>
    <w:tblPr/>
  </w:style>
  <w:style w:type="table" w:styleId="1949" w:customStyle="1">
    <w:name w:val="Grid Table 6 Colorful - Accent 6"/>
    <w:uiPriority w:val="99"/>
    <w:qFormat/>
    <w:rPr>
      <w:lang w:val="en-US" w:eastAsia="zh-CN" w:bidi="ar-SA"/>
    </w:rPr>
    <w:tblPr/>
  </w:style>
  <w:style w:type="table" w:styleId="1950" w:customStyle="1">
    <w:name w:val="Grid Table 1 Light"/>
    <w:basedOn w:val="1657"/>
    <w:uiPriority w:val="99"/>
    <w:qFormat/>
    <w:pPr>
      <w:spacing w:after="0" w:line="240" w:lineRule="auto"/>
    </w:pPr>
    <w:tblPr/>
  </w:style>
  <w:style w:type="table" w:styleId="1951" w:customStyle="1">
    <w:name w:val="Bordered"/>
    <w:uiPriority w:val="99"/>
    <w:qFormat/>
    <w:rPr>
      <w:lang w:val="en-US" w:eastAsia="zh-CN" w:bidi="ar-SA"/>
    </w:rPr>
    <w:tblPr/>
  </w:style>
  <w:style w:type="table" w:styleId="1952" w:customStyle="1">
    <w:name w:val="Plain Table 5"/>
    <w:basedOn w:val="1657"/>
    <w:uiPriority w:val="99"/>
    <w:qFormat/>
    <w:pPr>
      <w:spacing w:after="0" w:line="240" w:lineRule="auto"/>
    </w:pPr>
    <w:tblPr/>
  </w:style>
  <w:style w:type="table" w:styleId="1953" w:customStyle="1">
    <w:name w:val="List Table 2 - Accent 5"/>
    <w:uiPriority w:val="99"/>
    <w:qFormat/>
    <w:rPr>
      <w:lang w:val="en-US" w:eastAsia="zh-CN" w:bidi="ar-SA"/>
    </w:rPr>
    <w:tblPr/>
  </w:style>
  <w:style w:type="table" w:styleId="1954" w:customStyle="1">
    <w:name w:val="Grid Table 6 Colorful - Accent 5"/>
    <w:uiPriority w:val="99"/>
    <w:qFormat/>
    <w:rPr>
      <w:lang w:val="en-US" w:eastAsia="zh-CN" w:bidi="ar-SA"/>
    </w:rPr>
    <w:tblPr/>
  </w:style>
  <w:style w:type="table" w:styleId="1955" w:customStyle="1">
    <w:name w:val="List Table 2"/>
    <w:basedOn w:val="1657"/>
    <w:uiPriority w:val="99"/>
    <w:qFormat/>
    <w:pPr>
      <w:spacing w:after="0" w:line="240" w:lineRule="auto"/>
    </w:pPr>
    <w:tblPr/>
  </w:style>
  <w:style w:type="table" w:styleId="1956" w:customStyle="1">
    <w:name w:val="Grid Table 2 - Accent 5"/>
    <w:uiPriority w:val="99"/>
    <w:qFormat/>
    <w:rPr>
      <w:lang w:val="en-US" w:eastAsia="zh-CN" w:bidi="ar-SA"/>
    </w:rPr>
    <w:tblPr/>
  </w:style>
  <w:style w:type="table" w:styleId="1957" w:customStyle="1">
    <w:name w:val="List Table 4"/>
    <w:basedOn w:val="1657"/>
    <w:uiPriority w:val="99"/>
    <w:qFormat/>
    <w:pPr>
      <w:spacing w:after="0" w:line="240" w:lineRule="auto"/>
    </w:pPr>
    <w:tblPr/>
  </w:style>
  <w:style w:type="table" w:styleId="1958" w:customStyle="1">
    <w:name w:val="Plain Table 1"/>
    <w:basedOn w:val="1657"/>
    <w:uiPriority w:val="59"/>
    <w:qFormat/>
    <w:pPr>
      <w:spacing w:after="0" w:line="240" w:lineRule="auto"/>
    </w:pPr>
    <w:tblPr/>
  </w:style>
  <w:style w:type="table" w:styleId="1959" w:customStyle="1">
    <w:name w:val="Plain Table 2"/>
    <w:basedOn w:val="1657"/>
    <w:uiPriority w:val="59"/>
    <w:qFormat/>
    <w:pPr>
      <w:spacing w:after="0" w:line="240" w:lineRule="auto"/>
    </w:pPr>
    <w:tblPr/>
  </w:style>
  <w:style w:type="table" w:styleId="1960" w:customStyle="1">
    <w:name w:val="Grid Table 6 Colorful"/>
    <w:basedOn w:val="1657"/>
    <w:uiPriority w:val="99"/>
    <w:qFormat/>
    <w:pPr>
      <w:spacing w:after="0" w:line="240" w:lineRule="auto"/>
    </w:pPr>
    <w:tblPr/>
  </w:style>
  <w:style w:type="table" w:styleId="1961" w:customStyle="1">
    <w:name w:val="List Table 3"/>
    <w:basedOn w:val="1657"/>
    <w:uiPriority w:val="99"/>
    <w:qFormat/>
    <w:pPr>
      <w:spacing w:after="0" w:line="240" w:lineRule="auto"/>
    </w:pPr>
    <w:tblPr/>
  </w:style>
  <w:style w:type="table" w:styleId="1962" w:customStyle="1">
    <w:name w:val="List Table 6 Colorful"/>
    <w:basedOn w:val="1657"/>
    <w:uiPriority w:val="99"/>
    <w:qFormat/>
    <w:pPr>
      <w:spacing w:after="0" w:line="240" w:lineRule="auto"/>
    </w:pPr>
    <w:tblPr/>
  </w:style>
  <w:style w:type="table" w:styleId="1963" w:customStyle="1">
    <w:name w:val="Bordered &amp; Lined - Accent 6"/>
    <w:uiPriority w:val="99"/>
    <w:qFormat/>
    <w:rPr>
      <w:color w:val="404040"/>
      <w:lang w:val="en-US" w:eastAsia="zh-CN" w:bidi="ar-SA"/>
    </w:rPr>
    <w:tblPr/>
  </w:style>
  <w:style w:type="table" w:styleId="1964" w:customStyle="1">
    <w:name w:val="Grid Table 3 - Accent 5"/>
    <w:uiPriority w:val="99"/>
    <w:qFormat/>
    <w:rPr>
      <w:lang w:val="en-US" w:eastAsia="zh-CN" w:bidi="ar-SA"/>
    </w:rPr>
    <w:tblPr/>
  </w:style>
  <w:style w:type="table" w:styleId="1965" w:customStyle="1">
    <w:name w:val="List Table 7 Colorful"/>
    <w:basedOn w:val="1657"/>
    <w:uiPriority w:val="99"/>
    <w:qFormat/>
    <w:pPr>
      <w:spacing w:after="0" w:line="240" w:lineRule="auto"/>
    </w:pPr>
    <w:tblPr/>
  </w:style>
  <w:style w:type="table" w:styleId="1966" w:customStyle="1">
    <w:name w:val="Bordered &amp; Lined - Accent 1"/>
    <w:uiPriority w:val="99"/>
    <w:qFormat/>
    <w:rPr>
      <w:color w:val="404040"/>
      <w:lang w:val="en-US" w:eastAsia="zh-CN" w:bidi="ar-SA"/>
    </w:rPr>
    <w:tblPr/>
  </w:style>
  <w:style w:type="table" w:styleId="1967" w:customStyle="1">
    <w:name w:val="Grid Table 4 - Accent 5"/>
    <w:uiPriority w:val="59"/>
    <w:qFormat/>
    <w:rPr>
      <w:lang w:val="en-US" w:eastAsia="zh-CN" w:bidi="ar-SA"/>
    </w:rPr>
    <w:tblPr/>
  </w:style>
  <w:style w:type="table" w:styleId="1968" w:customStyle="1">
    <w:name w:val="List Table 4 - Accent 1"/>
    <w:uiPriority w:val="99"/>
    <w:qFormat/>
    <w:rPr>
      <w:lang w:val="en-US" w:eastAsia="zh-CN" w:bidi="ar-SA"/>
    </w:rPr>
    <w:tblPr/>
  </w:style>
  <w:style w:type="table" w:styleId="1969" w:customStyle="1">
    <w:name w:val="无格式表格 11"/>
    <w:basedOn w:val="1657"/>
    <w:uiPriority w:val="59"/>
    <w:qFormat/>
    <w:tblPr/>
  </w:style>
  <w:style w:type="table" w:styleId="1970" w:customStyle="1">
    <w:name w:val="List Table 3 - Accent 5"/>
    <w:uiPriority w:val="99"/>
    <w:qFormat/>
    <w:rPr>
      <w:lang w:val="en-US" w:eastAsia="zh-CN" w:bidi="ar-SA"/>
    </w:rPr>
    <w:tblPr/>
  </w:style>
  <w:style w:type="table" w:styleId="1971" w:customStyle="1">
    <w:name w:val="Bordered - Accent 3"/>
    <w:uiPriority w:val="99"/>
    <w:qFormat/>
    <w:rPr>
      <w:lang w:val="en-US" w:eastAsia="zh-CN" w:bidi="ar-SA"/>
    </w:rPr>
    <w:tblPr/>
  </w:style>
  <w:style w:type="table" w:styleId="1972" w:customStyle="1">
    <w:name w:val="List Table 2 - Accent 1"/>
    <w:uiPriority w:val="99"/>
    <w:qFormat/>
    <w:rPr>
      <w:lang w:val="en-US" w:eastAsia="zh-CN" w:bidi="ar-SA"/>
    </w:rPr>
    <w:tblPr/>
  </w:style>
  <w:style w:type="table" w:styleId="1973" w:customStyle="1">
    <w:name w:val="无格式表格 21"/>
    <w:basedOn w:val="1657"/>
    <w:uiPriority w:val="59"/>
    <w:qFormat/>
    <w:tblPr/>
  </w:style>
  <w:style w:type="table" w:styleId="1974" w:customStyle="1">
    <w:name w:val="Grid Table 7 Colorful - Accent 4"/>
    <w:uiPriority w:val="99"/>
    <w:qFormat/>
    <w:rPr>
      <w:lang w:val="en-US" w:eastAsia="zh-CN" w:bidi="ar-SA"/>
    </w:rPr>
    <w:tblPr/>
  </w:style>
  <w:style w:type="table" w:styleId="1975" w:customStyle="1">
    <w:name w:val="Grid Table 5 Dark - Accent 6"/>
    <w:uiPriority w:val="99"/>
    <w:qFormat/>
    <w:rPr>
      <w:lang w:val="en-US" w:eastAsia="zh-CN" w:bidi="ar-SA"/>
    </w:rPr>
    <w:tblPr/>
  </w:style>
  <w:style w:type="table" w:styleId="1976" w:customStyle="1">
    <w:name w:val="Grid Table 3 - Accent 6"/>
    <w:uiPriority w:val="99"/>
    <w:qFormat/>
    <w:rPr>
      <w:lang w:val="en-US" w:eastAsia="zh-CN" w:bidi="ar-SA"/>
    </w:rPr>
    <w:tblPr/>
  </w:style>
  <w:style w:type="table" w:styleId="1977" w:customStyle="1">
    <w:name w:val="无格式表格 31"/>
    <w:basedOn w:val="1657"/>
    <w:uiPriority w:val="99"/>
    <w:qFormat/>
    <w:tblPr/>
  </w:style>
  <w:style w:type="table" w:styleId="1978" w:customStyle="1">
    <w:name w:val="Bordered &amp; Lined - Accent 2"/>
    <w:uiPriority w:val="99"/>
    <w:qFormat/>
    <w:rPr>
      <w:color w:val="404040"/>
      <w:lang w:val="en-US" w:eastAsia="zh-CN" w:bidi="ar-SA"/>
    </w:rPr>
    <w:tblPr/>
  </w:style>
  <w:style w:type="table" w:styleId="1979" w:customStyle="1">
    <w:name w:val="Lined - Accent"/>
    <w:uiPriority w:val="99"/>
    <w:qFormat/>
    <w:rPr>
      <w:color w:val="404040"/>
      <w:lang w:val="en-US" w:eastAsia="zh-CN" w:bidi="ar-SA"/>
    </w:rPr>
    <w:tblPr/>
  </w:style>
  <w:style w:type="table" w:styleId="1980" w:customStyle="1">
    <w:name w:val="无格式表格 41"/>
    <w:basedOn w:val="1657"/>
    <w:uiPriority w:val="99"/>
    <w:qFormat/>
    <w:tblPr/>
  </w:style>
  <w:style w:type="table" w:styleId="1981" w:customStyle="1">
    <w:name w:val="List Table 3 - Accent 1"/>
    <w:uiPriority w:val="99"/>
    <w:qFormat/>
    <w:rPr>
      <w:lang w:val="en-US" w:eastAsia="zh-CN" w:bidi="ar-SA"/>
    </w:rPr>
    <w:tblPr/>
  </w:style>
  <w:style w:type="table" w:styleId="1982" w:customStyle="1">
    <w:name w:val="Bordered - Accent 6"/>
    <w:uiPriority w:val="99"/>
    <w:qFormat/>
    <w:rPr>
      <w:lang w:val="en-US" w:eastAsia="zh-CN" w:bidi="ar-SA"/>
    </w:rPr>
    <w:tblPr/>
  </w:style>
  <w:style w:type="table" w:styleId="1983" w:customStyle="1">
    <w:name w:val="Bordered - Accent 2"/>
    <w:uiPriority w:val="99"/>
    <w:qFormat/>
    <w:rPr>
      <w:lang w:val="en-US" w:eastAsia="zh-CN" w:bidi="ar-SA"/>
    </w:rPr>
    <w:tblPr/>
  </w:style>
  <w:style w:type="table" w:styleId="1984" w:customStyle="1">
    <w:name w:val="Grid Table 1 Light - Accent 4"/>
    <w:uiPriority w:val="99"/>
    <w:qFormat/>
    <w:rPr>
      <w:lang w:val="en-US" w:eastAsia="zh-CN" w:bidi="ar-SA"/>
    </w:rPr>
    <w:tblPr/>
  </w:style>
  <w:style w:type="table" w:styleId="1985" w:customStyle="1">
    <w:name w:val="Grid Table 7 Colorful - Accent 1"/>
    <w:uiPriority w:val="99"/>
    <w:qFormat/>
    <w:rPr>
      <w:lang w:val="en-US" w:eastAsia="zh-CN" w:bidi="ar-SA"/>
    </w:rPr>
    <w:tblPr/>
  </w:style>
  <w:style w:type="table" w:styleId="1986" w:customStyle="1">
    <w:name w:val="Bordered - Accent 1"/>
    <w:uiPriority w:val="99"/>
    <w:qFormat/>
    <w:rPr>
      <w:lang w:val="en-US" w:eastAsia="zh-CN" w:bidi="ar-SA"/>
    </w:rPr>
    <w:tblPr/>
  </w:style>
  <w:style w:type="table" w:styleId="1987" w:customStyle="1">
    <w:name w:val="无格式表格 51"/>
    <w:basedOn w:val="1657"/>
    <w:uiPriority w:val="99"/>
    <w:qFormat/>
    <w:tblPr/>
  </w:style>
  <w:style w:type="table" w:styleId="1988" w:customStyle="1">
    <w:name w:val="Grid Table 6 Colorful - Accent 1"/>
    <w:uiPriority w:val="99"/>
    <w:qFormat/>
    <w:rPr>
      <w:lang w:val="en-US" w:eastAsia="zh-CN" w:bidi="ar-SA"/>
    </w:rPr>
    <w:tblPr/>
  </w:style>
  <w:style w:type="table" w:styleId="1989" w:customStyle="1">
    <w:name w:val="Bordered &amp; Lined - Accent 3"/>
    <w:uiPriority w:val="99"/>
    <w:qFormat/>
    <w:rPr>
      <w:color w:val="404040"/>
      <w:lang w:val="en-US" w:eastAsia="zh-CN" w:bidi="ar-SA"/>
    </w:rPr>
    <w:tblPr/>
  </w:style>
  <w:style w:type="table" w:styleId="1990" w:customStyle="1">
    <w:name w:val="网格表 1 浅色1"/>
    <w:basedOn w:val="1657"/>
    <w:uiPriority w:val="99"/>
    <w:qFormat/>
    <w:tblPr/>
  </w:style>
  <w:style w:type="table" w:styleId="1991" w:customStyle="1">
    <w:name w:val="List Table 5 Dark - Accent 6"/>
    <w:uiPriority w:val="99"/>
    <w:qFormat/>
    <w:rPr>
      <w:lang w:val="en-US" w:eastAsia="zh-CN" w:bidi="ar-SA"/>
    </w:rPr>
    <w:tblPr/>
  </w:style>
  <w:style w:type="table" w:styleId="1992" w:customStyle="1">
    <w:name w:val="List Table 4 - Accent 3"/>
    <w:uiPriority w:val="99"/>
    <w:qFormat/>
    <w:rPr>
      <w:lang w:val="en-US" w:eastAsia="zh-CN" w:bidi="ar-SA"/>
    </w:rPr>
    <w:tblPr/>
  </w:style>
  <w:style w:type="table" w:styleId="1993" w:customStyle="1">
    <w:name w:val="List Table 5 Dark - Accent 4"/>
    <w:uiPriority w:val="99"/>
    <w:qFormat/>
    <w:rPr>
      <w:lang w:val="en-US" w:eastAsia="zh-CN" w:bidi="ar-SA"/>
    </w:rPr>
    <w:tblPr/>
  </w:style>
  <w:style w:type="table" w:styleId="1994" w:customStyle="1">
    <w:name w:val="网格表 21"/>
    <w:basedOn w:val="1657"/>
    <w:uiPriority w:val="99"/>
    <w:qFormat/>
    <w:tblPr/>
  </w:style>
  <w:style w:type="table" w:styleId="1995" w:customStyle="1">
    <w:name w:val="List Table 1 Light - Accent 2"/>
    <w:uiPriority w:val="99"/>
    <w:qFormat/>
    <w:rPr>
      <w:lang w:val="en-US" w:eastAsia="zh-CN" w:bidi="ar-SA"/>
    </w:rPr>
    <w:tblPr/>
  </w:style>
  <w:style w:type="table" w:styleId="1996" w:customStyle="1">
    <w:name w:val="Grid Table 4 - Accent 3"/>
    <w:uiPriority w:val="59"/>
    <w:qFormat/>
    <w:rPr>
      <w:lang w:val="en-US" w:eastAsia="zh-CN" w:bidi="ar-SA"/>
    </w:rPr>
    <w:tblPr/>
  </w:style>
  <w:style w:type="table" w:styleId="1997" w:customStyle="1">
    <w:name w:val="Grid Table 1 Light - Accent 1"/>
    <w:uiPriority w:val="99"/>
    <w:qFormat/>
    <w:rPr>
      <w:lang w:val="en-US" w:eastAsia="zh-CN" w:bidi="ar-SA"/>
    </w:rPr>
    <w:tblPr/>
  </w:style>
  <w:style w:type="table" w:styleId="1998" w:customStyle="1">
    <w:name w:val="网格表 7 彩色1"/>
    <w:basedOn w:val="1657"/>
    <w:uiPriority w:val="99"/>
    <w:qFormat/>
    <w:tblPr/>
  </w:style>
  <w:style w:type="table" w:styleId="1999" w:customStyle="1">
    <w:name w:val="Grid Table 7 Colorful - Accent 3"/>
    <w:uiPriority w:val="99"/>
    <w:qFormat/>
    <w:rPr>
      <w:lang w:val="en-US" w:eastAsia="zh-CN" w:bidi="ar-SA"/>
    </w:rPr>
    <w:tblPr/>
  </w:style>
  <w:style w:type="table" w:styleId="2000" w:customStyle="1">
    <w:name w:val="List Table 1 Light - Accent 6"/>
    <w:uiPriority w:val="99"/>
    <w:qFormat/>
    <w:rPr>
      <w:lang w:val="en-US" w:eastAsia="zh-CN" w:bidi="ar-SA"/>
    </w:rPr>
    <w:tblPr/>
  </w:style>
  <w:style w:type="table" w:styleId="2001" w:customStyle="1">
    <w:name w:val="Grid Table 1 Light - Accent 5"/>
    <w:uiPriority w:val="99"/>
    <w:qFormat/>
    <w:rPr>
      <w:lang w:val="en-US" w:eastAsia="zh-CN" w:bidi="ar-SA"/>
    </w:rPr>
    <w:tblPr/>
  </w:style>
  <w:style w:type="table" w:styleId="2002" w:customStyle="1">
    <w:name w:val="清单表 1 浅色1"/>
    <w:basedOn w:val="1657"/>
    <w:uiPriority w:val="99"/>
    <w:qFormat/>
    <w:tblPr/>
  </w:style>
  <w:style w:type="table" w:styleId="2003" w:customStyle="1">
    <w:name w:val="List Table 3 - Accent 6"/>
    <w:uiPriority w:val="99"/>
    <w:qFormat/>
    <w:rPr>
      <w:lang w:val="en-US" w:eastAsia="zh-CN" w:bidi="ar-SA"/>
    </w:rPr>
    <w:tblPr/>
  </w:style>
  <w:style w:type="table" w:styleId="2004" w:customStyle="1">
    <w:name w:val="List Table 2 - Accent 4"/>
    <w:uiPriority w:val="99"/>
    <w:qFormat/>
    <w:rPr>
      <w:lang w:val="en-US" w:eastAsia="zh-CN" w:bidi="ar-SA"/>
    </w:rPr>
    <w:tblPr/>
  </w:style>
  <w:style w:type="table" w:styleId="2005" w:customStyle="1">
    <w:name w:val="List Table 5 Dark - Accent 5"/>
    <w:uiPriority w:val="99"/>
    <w:qFormat/>
    <w:rPr>
      <w:lang w:val="en-US" w:eastAsia="zh-CN" w:bidi="ar-SA"/>
    </w:rPr>
    <w:tblPr/>
  </w:style>
  <w:style w:type="table" w:styleId="2006" w:customStyle="1">
    <w:name w:val="清单表 21"/>
    <w:basedOn w:val="1657"/>
    <w:uiPriority w:val="99"/>
    <w:qFormat/>
    <w:tblPr/>
  </w:style>
  <w:style w:type="table" w:styleId="2007" w:customStyle="1">
    <w:name w:val="Lined - Accent 3"/>
    <w:uiPriority w:val="99"/>
    <w:qFormat/>
    <w:rPr>
      <w:color w:val="404040"/>
      <w:lang w:val="en-US" w:eastAsia="zh-CN" w:bidi="ar-SA"/>
    </w:rPr>
    <w:tblPr/>
  </w:style>
  <w:style w:type="table" w:styleId="2008" w:customStyle="1">
    <w:name w:val="List Table 3 - Accent 4"/>
    <w:uiPriority w:val="99"/>
    <w:qFormat/>
    <w:rPr>
      <w:lang w:val="en-US" w:eastAsia="zh-CN" w:bidi="ar-SA"/>
    </w:rPr>
    <w:tblPr/>
  </w:style>
  <w:style w:type="table" w:styleId="2009" w:customStyle="1">
    <w:name w:val="Grid Table 4 - Accent 1"/>
    <w:uiPriority w:val="59"/>
    <w:qFormat/>
    <w:rPr>
      <w:lang w:val="en-US" w:eastAsia="zh-CN" w:bidi="ar-SA"/>
    </w:rPr>
    <w:tblPr/>
  </w:style>
  <w:style w:type="table" w:styleId="2010" w:customStyle="1">
    <w:name w:val="清单表 31"/>
    <w:basedOn w:val="1657"/>
    <w:uiPriority w:val="99"/>
    <w:qFormat/>
    <w:tblPr/>
  </w:style>
  <w:style w:type="table" w:styleId="2011" w:customStyle="1">
    <w:name w:val="Bordered &amp; Lined - Accent 4"/>
    <w:uiPriority w:val="99"/>
    <w:qFormat/>
    <w:rPr>
      <w:color w:val="404040"/>
      <w:lang w:val="en-US" w:eastAsia="zh-CN" w:bidi="ar-SA"/>
    </w:rPr>
    <w:tblPr/>
  </w:style>
  <w:style w:type="table" w:styleId="2012" w:customStyle="1">
    <w:name w:val="Grid Table 1 Light - Accent 6"/>
    <w:uiPriority w:val="99"/>
    <w:qFormat/>
    <w:rPr>
      <w:lang w:val="en-US" w:eastAsia="zh-CN" w:bidi="ar-SA"/>
    </w:rPr>
    <w:tblPr/>
  </w:style>
  <w:style w:type="table" w:styleId="2013" w:customStyle="1">
    <w:name w:val="清单表 41"/>
    <w:basedOn w:val="1657"/>
    <w:uiPriority w:val="99"/>
    <w:qFormat/>
    <w:tblPr/>
  </w:style>
  <w:style w:type="table" w:styleId="2014" w:customStyle="1">
    <w:name w:val="Lined - Accent 6"/>
    <w:uiPriority w:val="99"/>
    <w:qFormat/>
    <w:rPr>
      <w:color w:val="404040"/>
      <w:lang w:val="en-US" w:eastAsia="zh-CN" w:bidi="ar-SA"/>
    </w:rPr>
    <w:tblPr/>
  </w:style>
  <w:style w:type="table" w:styleId="2015" w:customStyle="1">
    <w:name w:val="Grid Table 6 Colorful - Accent 3"/>
    <w:uiPriority w:val="99"/>
    <w:qFormat/>
    <w:rPr>
      <w:lang w:val="en-US" w:eastAsia="zh-CN" w:bidi="ar-SA"/>
    </w:rPr>
    <w:tblPr/>
  </w:style>
  <w:style w:type="table" w:styleId="2016" w:customStyle="1">
    <w:name w:val="Grid Table 3 - Accent 4"/>
    <w:uiPriority w:val="99"/>
    <w:qFormat/>
    <w:rPr>
      <w:lang w:val="en-US" w:eastAsia="zh-CN" w:bidi="ar-SA"/>
    </w:rPr>
    <w:tblPr/>
  </w:style>
  <w:style w:type="table" w:styleId="2017" w:customStyle="1">
    <w:name w:val="清单表 5 深色1"/>
    <w:basedOn w:val="1657"/>
    <w:uiPriority w:val="99"/>
    <w:qFormat/>
    <w:tblPr/>
  </w:style>
  <w:style w:type="table" w:styleId="2018" w:customStyle="1">
    <w:name w:val="List Table 1 Light - Accent 1"/>
    <w:uiPriority w:val="99"/>
    <w:qFormat/>
    <w:rPr>
      <w:lang w:val="en-US" w:eastAsia="zh-CN" w:bidi="ar-SA"/>
    </w:rPr>
    <w:tblPr/>
  </w:style>
  <w:style w:type="table" w:styleId="2019" w:customStyle="1">
    <w:name w:val="List Table 6 Colorful - Accent 6"/>
    <w:uiPriority w:val="99"/>
    <w:qFormat/>
    <w:rPr>
      <w:lang w:val="en-US" w:eastAsia="zh-CN" w:bidi="ar-SA"/>
    </w:rPr>
    <w:tblPr/>
  </w:style>
  <w:style w:type="table" w:styleId="2020" w:customStyle="1">
    <w:name w:val="清单表 6 彩色1"/>
    <w:basedOn w:val="1657"/>
    <w:uiPriority w:val="99"/>
    <w:qFormat/>
    <w:tblPr/>
  </w:style>
  <w:style w:type="table" w:styleId="2021" w:customStyle="1">
    <w:name w:val="List Table 3 - Accent 3"/>
    <w:uiPriority w:val="99"/>
    <w:qFormat/>
    <w:rPr>
      <w:lang w:val="en-US" w:eastAsia="zh-CN" w:bidi="ar-SA"/>
    </w:rPr>
    <w:tblPr/>
  </w:style>
  <w:style w:type="table" w:styleId="2022" w:customStyle="1">
    <w:name w:val="Table Grid Light"/>
    <w:uiPriority w:val="59"/>
    <w:qFormat/>
    <w:rPr>
      <w:lang w:val="en-US" w:eastAsia="zh-CN" w:bidi="ar-SA"/>
    </w:rPr>
    <w:tblPr/>
  </w:style>
  <w:style w:type="table" w:styleId="2023" w:customStyle="1">
    <w:name w:val="Grid Table 5 Dark - Accent 2"/>
    <w:uiPriority w:val="99"/>
    <w:qFormat/>
    <w:rPr>
      <w:lang w:val="en-US" w:eastAsia="zh-CN" w:bidi="ar-SA"/>
    </w:rPr>
    <w:tblPr/>
  </w:style>
  <w:style w:type="table" w:styleId="2024" w:customStyle="1">
    <w:name w:val="Grid Table 1 Light - Accent 3"/>
    <w:uiPriority w:val="99"/>
    <w:qFormat/>
    <w:rPr>
      <w:lang w:val="en-US" w:eastAsia="zh-CN" w:bidi="ar-SA"/>
    </w:rPr>
    <w:tblPr/>
  </w:style>
  <w:style w:type="table" w:styleId="2025" w:customStyle="1">
    <w:name w:val="List Table 5 Dark - Accent 2"/>
    <w:uiPriority w:val="99"/>
    <w:qFormat/>
    <w:rPr>
      <w:lang w:val="en-US" w:eastAsia="zh-CN" w:bidi="ar-SA"/>
    </w:rPr>
    <w:tblPr/>
  </w:style>
  <w:style w:type="table" w:styleId="2026" w:customStyle="1">
    <w:name w:val="Grid Table 2 - Accent 1"/>
    <w:uiPriority w:val="99"/>
    <w:qFormat/>
    <w:rPr>
      <w:lang w:val="en-US" w:eastAsia="zh-CN" w:bidi="ar-SA"/>
    </w:rPr>
    <w:tblPr/>
  </w:style>
  <w:style w:type="table" w:styleId="2027" w:customStyle="1">
    <w:name w:val="Lined - Accent 2"/>
    <w:uiPriority w:val="99"/>
    <w:qFormat/>
    <w:rPr>
      <w:color w:val="404040"/>
      <w:lang w:val="en-US" w:eastAsia="zh-CN" w:bidi="ar-SA"/>
    </w:rPr>
    <w:tblPr/>
  </w:style>
  <w:style w:type="table" w:styleId="2028" w:customStyle="1">
    <w:name w:val="Grid Table 2 - Accent 2"/>
    <w:uiPriority w:val="99"/>
    <w:qFormat/>
    <w:rPr>
      <w:lang w:val="en-US" w:eastAsia="zh-CN" w:bidi="ar-SA"/>
    </w:rPr>
    <w:tblPr/>
  </w:style>
  <w:style w:type="table" w:styleId="2029" w:customStyle="1">
    <w:name w:val="List Table 1 Light - Accent 5"/>
    <w:uiPriority w:val="99"/>
    <w:qFormat/>
    <w:rPr>
      <w:lang w:val="en-US" w:eastAsia="zh-CN" w:bidi="ar-SA"/>
    </w:rPr>
    <w:tblPr/>
  </w:style>
  <w:style w:type="table" w:styleId="2030" w:customStyle="1">
    <w:name w:val="List Table 2 - Accent 3"/>
    <w:uiPriority w:val="99"/>
    <w:qFormat/>
    <w:rPr>
      <w:lang w:val="en-US" w:eastAsia="zh-CN" w:bidi="ar-SA"/>
    </w:rPr>
    <w:tblPr/>
  </w:style>
  <w:style w:type="table" w:styleId="2031" w:customStyle="1">
    <w:name w:val="List Table 7 Colorful - Accent 5"/>
    <w:uiPriority w:val="99"/>
    <w:qFormat/>
    <w:rPr>
      <w:lang w:val="en-US" w:eastAsia="zh-CN" w:bidi="ar-SA"/>
    </w:rPr>
    <w:tblPr/>
  </w:style>
  <w:style w:type="table" w:styleId="2032" w:customStyle="1">
    <w:name w:val="Grid Table 3 - Accent 1"/>
    <w:uiPriority w:val="99"/>
    <w:qFormat/>
    <w:rPr>
      <w:lang w:val="en-US" w:eastAsia="zh-CN" w:bidi="ar-SA"/>
    </w:rPr>
    <w:tblPr/>
  </w:style>
  <w:style w:type="table" w:styleId="2033" w:customStyle="1">
    <w:name w:val="Grid Table 4 - Accent 4"/>
    <w:uiPriority w:val="59"/>
    <w:qFormat/>
    <w:rPr>
      <w:lang w:val="en-US" w:eastAsia="zh-CN" w:bidi="ar-SA"/>
    </w:rPr>
    <w:tblPr/>
  </w:style>
  <w:style w:type="table" w:styleId="2034" w:customStyle="1">
    <w:name w:val="List Table 7 Colorful - Accent 2"/>
    <w:uiPriority w:val="99"/>
    <w:qFormat/>
    <w:rPr>
      <w:lang w:val="en-US" w:eastAsia="zh-CN" w:bidi="ar-SA"/>
    </w:rPr>
    <w:tblPr/>
  </w:style>
  <w:style w:type="table" w:styleId="2035" w:customStyle="1">
    <w:name w:val="Bordered - Accent 4"/>
    <w:uiPriority w:val="99"/>
    <w:qFormat/>
    <w:rPr>
      <w:lang w:val="en-US" w:eastAsia="zh-CN" w:bidi="ar-SA"/>
    </w:rPr>
    <w:tblPr/>
  </w:style>
  <w:style w:type="table" w:styleId="2036" w:customStyle="1">
    <w:name w:val="List Table 6 Colorful - Accent 2"/>
    <w:uiPriority w:val="99"/>
    <w:qFormat/>
    <w:rPr>
      <w:lang w:val="en-US" w:eastAsia="zh-CN" w:bidi="ar-SA"/>
    </w:rPr>
    <w:tblPr/>
  </w:style>
  <w:style w:type="table" w:styleId="2037" w:customStyle="1">
    <w:name w:val="List Table 6 Colorful - Accent 4"/>
    <w:uiPriority w:val="99"/>
    <w:qFormat/>
    <w:rPr>
      <w:lang w:val="en-US" w:eastAsia="zh-CN" w:bidi="ar-SA"/>
    </w:rPr>
    <w:tblPr/>
  </w:style>
  <w:style w:type="table" w:styleId="2038" w:customStyle="1">
    <w:name w:val="List Table 4 - Accent 2"/>
    <w:uiPriority w:val="99"/>
    <w:qFormat/>
    <w:rPr>
      <w:lang w:val="en-US" w:eastAsia="zh-CN" w:bidi="ar-SA"/>
    </w:rPr>
    <w:tblPr/>
  </w:style>
  <w:style w:type="table" w:styleId="2039" w:customStyle="1">
    <w:name w:val="List Table 6 Colorful - Accent 1"/>
    <w:uiPriority w:val="99"/>
    <w:qFormat/>
    <w:rPr>
      <w:lang w:val="en-US" w:eastAsia="zh-CN" w:bidi="ar-SA"/>
    </w:rPr>
    <w:tblPr/>
  </w:style>
  <w:style w:type="table" w:styleId="2040" w:customStyle="1">
    <w:name w:val="Lined - Accent 4"/>
    <w:uiPriority w:val="99"/>
    <w:qFormat/>
    <w:rPr>
      <w:color w:val="404040"/>
      <w:lang w:val="en-US" w:eastAsia="zh-CN" w:bidi="ar-SA"/>
    </w:rPr>
    <w:tblPr/>
  </w:style>
  <w:style w:type="table" w:styleId="2041" w:customStyle="1">
    <w:name w:val="Grid Table 3 - Accent 3"/>
    <w:uiPriority w:val="99"/>
    <w:qFormat/>
    <w:rPr>
      <w:lang w:val="en-US" w:eastAsia="zh-CN" w:bidi="ar-SA"/>
    </w:rPr>
    <w:tblPr/>
  </w:style>
  <w:style w:type="table" w:styleId="2042" w:customStyle="1">
    <w:name w:val="Lined - Accent 1"/>
    <w:uiPriority w:val="99"/>
    <w:qFormat/>
    <w:rPr>
      <w:color w:val="404040"/>
      <w:lang w:val="en-US" w:eastAsia="zh-CN" w:bidi="ar-SA"/>
    </w:rPr>
    <w:tblPr/>
  </w:style>
  <w:style w:type="table" w:styleId="2043" w:customStyle="1">
    <w:name w:val="List Table 7 Colorful - Accent 1"/>
    <w:uiPriority w:val="99"/>
    <w:qFormat/>
    <w:rPr>
      <w:lang w:val="en-US" w:eastAsia="zh-CN" w:bidi="ar-SA"/>
    </w:rPr>
    <w:tblPr/>
  </w:style>
  <w:style w:type="table" w:styleId="2044" w:customStyle="1">
    <w:name w:val="List Table 1 Light - Accent 3"/>
    <w:uiPriority w:val="99"/>
    <w:qFormat/>
    <w:rPr>
      <w:lang w:val="en-US" w:eastAsia="zh-CN" w:bidi="ar-SA"/>
    </w:rPr>
    <w:tblPr/>
  </w:style>
  <w:style w:type="table" w:styleId="2045" w:customStyle="1">
    <w:name w:val="List Table 7 Colorful - Accent 6"/>
    <w:uiPriority w:val="99"/>
    <w:qFormat/>
    <w:rPr>
      <w:lang w:val="en-US" w:eastAsia="zh-CN" w:bidi="ar-SA"/>
    </w:rPr>
    <w:tblPr/>
  </w:style>
  <w:style w:type="paragraph" w:styleId="2046" w:customStyle="1">
    <w:name w:val="普通(网站)11"/>
    <w:basedOn w:val="1612"/>
    <w:uiPriority w:val="0"/>
    <w:qFormat/>
    <w:pPr>
      <w:jc w:val="left"/>
      <w:spacing w:beforeAutospacing="1" w:afterAutospacing="1"/>
    </w:pPr>
    <w:rPr>
      <w:rFonts w:cs="Times New Roman"/>
      <w:sz w:val="24"/>
    </w:rPr>
  </w:style>
  <w:style w:type="numbering" w:styleId="2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dc:creator>
  <cp:lastModifiedBy>杨工</cp:lastModifiedBy>
  <cp:revision>8</cp:revision>
  <dcterms:created xsi:type="dcterms:W3CDTF">2025-12-17T03:46:00Z</dcterms:created>
  <dcterms:modified xsi:type="dcterms:W3CDTF">2025-12-25T09:16:52Z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eyJoZGlkIjoiN2NjOTY5YjRkZTRkMzY2MTIxNmU4M2EyZjFjYzkzNjUiLCJ1c2VySWQiOiIzODcyODIzODEifQ==</vt:lpwstr>
  </property>
  <property fmtid="{D5CDD505-2E9C-101B-9397-08002B2CF9AE}" pid="3" name="KSOProductBuildVer">
    <vt:lpwstr>2052-12.1.0.24034</vt:lpwstr>
  </property>
  <property fmtid="{D5CDD505-2E9C-101B-9397-08002B2CF9AE}" pid="4" name="ICV">
    <vt:lpwstr>E8EA1679A8944956B6FA91DE59711917_12</vt:lpwstr>
  </property>
</Properties>
</file>